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694556" w:rsidRDefault="00005C8B">
            <w:pPr>
              <w:rPr>
                <w:rFonts w:ascii="Arial" w:hAnsi="Arial"/>
                <w:b/>
                <w:bCs/>
                <w:rtl/>
              </w:rPr>
            </w:pPr>
            <w:r>
              <w:rPr>
                <w:rFonts w:ascii="Arial" w:hAnsi="Arial" w:hint="cs"/>
                <w:b/>
                <w:bCs/>
                <w:rtl/>
              </w:rPr>
              <w:t>כב' ה</w:t>
            </w:r>
            <w:sdt>
              <w:sdtPr>
                <w:rPr>
                  <w:rtl/>
                </w:rPr>
                <w:alias w:val="1574"/>
                <w:tag w:val="1574"/>
                <w:id w:val="49037998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0202431"/>
                <w:text w:multiLine="1"/>
              </w:sdtPr>
              <w:sdtEndPr/>
              <w:sdtContent>
                <w:r>
                  <w:rPr>
                    <w:rFonts w:ascii="Arial" w:hAnsi="Arial"/>
                    <w:b/>
                    <w:bCs/>
                    <w:rtl/>
                  </w:rPr>
                  <w:t>אביגדור דורות</w:t>
                </w:r>
              </w:sdtContent>
            </w:sdt>
          </w:p>
          <w:p w:rsidR="00694556" w:rsidRDefault="00694556">
            <w:pPr>
              <w:rPr>
                <w:rFonts w:ascii="Arial" w:hAnsi="Arial" w:cs="FrankRuehl"/>
                <w:sz w:val="28"/>
                <w:szCs w:val="28"/>
                <w:highlight w:val="yellow"/>
              </w:rPr>
            </w:pPr>
          </w:p>
        </w:tc>
      </w:tr>
      <w:tr w:rsidR="00694556">
        <w:trPr>
          <w:jc w:val="center"/>
        </w:trPr>
        <w:tc>
          <w:tcPr>
            <w:tcW w:w="3249" w:type="dxa"/>
            <w:gridSpan w:val="2"/>
          </w:tcPr>
          <w:p w:rsidR="00694556" w:rsidRDefault="00BB4C73">
            <w:pPr>
              <w:bidi w:val="0"/>
              <w:jc w:val="right"/>
              <w:rPr>
                <w:rFonts w:ascii="Arial" w:hAnsi="Arial"/>
                <w:b/>
                <w:bCs/>
                <w:noProof w:val="0"/>
                <w:sz w:val="26"/>
                <w:szCs w:val="26"/>
                <w:rtl/>
              </w:rPr>
            </w:pPr>
            <w:r>
              <w:rPr>
                <w:rFonts w:ascii="Arial" w:hAnsi="Arial" w:hint="cs"/>
                <w:b/>
                <w:bCs/>
                <w:noProof w:val="0"/>
                <w:sz w:val="26"/>
                <w:szCs w:val="26"/>
                <w:rtl/>
              </w:rPr>
              <w:t>המערער:</w:t>
            </w:r>
          </w:p>
          <w:p w:rsidR="00695D39" w:rsidRDefault="00695D39" w:rsidP="00BB4C73">
            <w:pPr>
              <w:bidi w:val="0"/>
              <w:jc w:val="right"/>
              <w:rPr>
                <w:rFonts w:ascii="Arial" w:hAnsi="Arial"/>
                <w:b/>
                <w:bCs/>
                <w:noProof w:val="0"/>
                <w:sz w:val="26"/>
                <w:szCs w:val="26"/>
                <w:rtl/>
              </w:rPr>
            </w:pPr>
          </w:p>
        </w:tc>
        <w:tc>
          <w:tcPr>
            <w:tcW w:w="5571" w:type="dxa"/>
          </w:tcPr>
          <w:p w:rsidR="00694556" w:rsidRDefault="00986101">
            <w:pPr>
              <w:rPr>
                <w:rFonts w:ascii="Arial" w:hAnsi="Arial"/>
                <w:b/>
                <w:bCs/>
                <w:noProof w:val="0"/>
                <w:sz w:val="26"/>
                <w:szCs w:val="26"/>
                <w:rtl/>
              </w:rPr>
            </w:pPr>
            <w:r>
              <w:rPr>
                <w:rFonts w:ascii="Arial" w:hAnsi="Arial"/>
                <w:b/>
                <w:bCs/>
                <w:noProof w:val="0"/>
                <w:sz w:val="26"/>
                <w:szCs w:val="26"/>
                <w:rtl/>
              </w:rPr>
              <w:t>בדר סלים</w:t>
            </w:r>
          </w:p>
          <w:p w:rsidR="00BB4C73" w:rsidRPr="00BB4C73" w:rsidRDefault="00BB4C73">
            <w:pPr>
              <w:rPr>
                <w:noProof w:val="0"/>
                <w:sz w:val="26"/>
                <w:szCs w:val="26"/>
              </w:rPr>
            </w:pPr>
            <w:r>
              <w:rPr>
                <w:rFonts w:hint="cs"/>
                <w:noProof w:val="0"/>
                <w:sz w:val="26"/>
                <w:szCs w:val="26"/>
                <w:rtl/>
              </w:rPr>
              <w:t>ע"י ב"כ עו"ד חן בניון</w:t>
            </w:r>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4C2E90">
            <w:pPr>
              <w:rPr>
                <w:rFonts w:ascii="Arial" w:hAnsi="Arial"/>
                <w:b/>
                <w:bCs/>
                <w:noProof w:val="0"/>
                <w:sz w:val="26"/>
                <w:szCs w:val="26"/>
              </w:rPr>
            </w:pPr>
            <w:r>
              <w:rPr>
                <w:rFonts w:ascii="Arial" w:hAnsi="Arial" w:hint="cs"/>
                <w:b/>
                <w:bCs/>
                <w:noProof w:val="0"/>
                <w:sz w:val="26"/>
                <w:szCs w:val="26"/>
                <w:rtl/>
              </w:rPr>
              <w:t xml:space="preserve">המשיב </w:t>
            </w:r>
            <w:r w:rsidR="00BB4C73">
              <w:rPr>
                <w:rFonts w:ascii="Arial" w:hAnsi="Arial" w:hint="cs"/>
                <w:b/>
                <w:bCs/>
                <w:noProof w:val="0"/>
                <w:sz w:val="26"/>
                <w:szCs w:val="26"/>
                <w:rtl/>
              </w:rPr>
              <w:t xml:space="preserve">: </w:t>
            </w:r>
          </w:p>
        </w:tc>
        <w:tc>
          <w:tcPr>
            <w:tcW w:w="5571" w:type="dxa"/>
          </w:tcPr>
          <w:p w:rsidR="00694556" w:rsidRDefault="00986101">
            <w:pPr>
              <w:rPr>
                <w:b/>
                <w:bCs/>
                <w:noProof w:val="0"/>
                <w:sz w:val="26"/>
                <w:szCs w:val="26"/>
                <w:rtl/>
              </w:rPr>
            </w:pPr>
            <w:r>
              <w:rPr>
                <w:rFonts w:ascii="Arial" w:hAnsi="Arial"/>
                <w:b/>
                <w:bCs/>
                <w:noProof w:val="0"/>
                <w:sz w:val="26"/>
                <w:szCs w:val="26"/>
                <w:rtl/>
              </w:rPr>
              <w:t>פקיד שומה ירושלים 2</w:t>
            </w:r>
          </w:p>
          <w:p w:rsidR="00BB4C73" w:rsidRDefault="00BB4C73">
            <w:pPr>
              <w:rPr>
                <w:noProof w:val="0"/>
                <w:sz w:val="26"/>
                <w:szCs w:val="26"/>
                <w:rtl/>
              </w:rPr>
            </w:pPr>
            <w:r>
              <w:rPr>
                <w:rFonts w:hint="cs"/>
                <w:noProof w:val="0"/>
                <w:sz w:val="26"/>
                <w:szCs w:val="26"/>
                <w:rtl/>
              </w:rPr>
              <w:t>ע"י ב</w:t>
            </w:r>
            <w:r w:rsidR="004C2E90">
              <w:rPr>
                <w:rFonts w:hint="cs"/>
                <w:noProof w:val="0"/>
                <w:sz w:val="26"/>
                <w:szCs w:val="26"/>
                <w:rtl/>
              </w:rPr>
              <w:t>"</w:t>
            </w:r>
            <w:r>
              <w:rPr>
                <w:rFonts w:hint="cs"/>
                <w:noProof w:val="0"/>
                <w:sz w:val="26"/>
                <w:szCs w:val="26"/>
                <w:rtl/>
              </w:rPr>
              <w:t>כ עו"ד משה וילינגר</w:t>
            </w:r>
          </w:p>
          <w:p w:rsidR="00BB4C73" w:rsidRPr="00BB4C73" w:rsidRDefault="00BB4C73">
            <w:pPr>
              <w:rPr>
                <w:noProof w:val="0"/>
                <w:sz w:val="26"/>
                <w:szCs w:val="26"/>
                <w:rtl/>
              </w:rPr>
            </w:pPr>
            <w:r>
              <w:rPr>
                <w:rFonts w:hint="cs"/>
                <w:noProof w:val="0"/>
                <w:sz w:val="26"/>
                <w:szCs w:val="26"/>
                <w:rtl/>
              </w:rPr>
              <w:t>פרקליטות מחוז ירושלים (אזרחי)</w:t>
            </w:r>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BB4C73" w:rsidRDefault="00BB4C73" w:rsidP="00BB4C73">
      <w:pPr>
        <w:spacing w:line="360" w:lineRule="auto"/>
        <w:jc w:val="both"/>
        <w:rPr>
          <w:rFonts w:ascii="Arial" w:hAnsi="Arial"/>
          <w:noProof w:val="0"/>
          <w:rtl/>
        </w:rPr>
      </w:pPr>
      <w:r>
        <w:rPr>
          <w:rFonts w:ascii="Arial" w:hAnsi="Arial"/>
          <w:noProof w:val="0"/>
          <w:rtl/>
        </w:rPr>
        <w:t>לפנ</w:t>
      </w:r>
      <w:r>
        <w:rPr>
          <w:rFonts w:ascii="David" w:hAnsi="David"/>
          <w:noProof w:val="0"/>
          <w:rtl/>
        </w:rPr>
        <w:t>ַ</w:t>
      </w:r>
      <w:r>
        <w:rPr>
          <w:rFonts w:ascii="Arial" w:hAnsi="Arial" w:hint="cs"/>
          <w:noProof w:val="0"/>
          <w:rtl/>
        </w:rPr>
        <w:t>י</w:t>
      </w:r>
      <w:r>
        <w:rPr>
          <w:rFonts w:ascii="Arial" w:hAnsi="Arial"/>
          <w:noProof w:val="0"/>
          <w:rtl/>
        </w:rPr>
        <w:t xml:space="preserve">י ערעור, שהגיש המערער, על שומות מס (שנת 2013 ושנת 2014), לפי מיטב שפיטה – אותן הפיק </w:t>
      </w:r>
      <w:r w:rsidR="004C2E90">
        <w:rPr>
          <w:rFonts w:ascii="Arial" w:hAnsi="Arial"/>
          <w:noProof w:val="0"/>
          <w:rtl/>
        </w:rPr>
        <w:t xml:space="preserve">המשיב </w:t>
      </w:r>
      <w:r w:rsidR="004C2E90">
        <w:rPr>
          <w:rFonts w:ascii="Arial" w:hAnsi="Arial" w:hint="cs"/>
          <w:noProof w:val="0"/>
          <w:rtl/>
        </w:rPr>
        <w:t xml:space="preserve"> </w:t>
      </w:r>
      <w:r>
        <w:rPr>
          <w:rFonts w:ascii="Arial" w:hAnsi="Arial"/>
          <w:noProof w:val="0"/>
          <w:rtl/>
        </w:rPr>
        <w:t>על יסוד הצהרות הון שהגיש המערער – זאת מהנימוק, כי חל אצל המערער 'הפרש הון בלתי מוסבר' לכל אחת משתי שנות המס.</w:t>
      </w:r>
    </w:p>
    <w:p w:rsidR="00BB4C73" w:rsidRDefault="00BB4C73" w:rsidP="00BB4C73">
      <w:pPr>
        <w:spacing w:line="360" w:lineRule="auto"/>
        <w:jc w:val="both"/>
        <w:rPr>
          <w:rFonts w:ascii="Arial" w:hAnsi="Arial"/>
          <w:b/>
          <w:bCs/>
          <w:noProof w:val="0"/>
          <w:rtl/>
        </w:rPr>
      </w:pPr>
    </w:p>
    <w:p w:rsidR="00BB4C73" w:rsidRPr="00BB4C73" w:rsidRDefault="00BB4C73" w:rsidP="00BB4C73">
      <w:pPr>
        <w:spacing w:line="360" w:lineRule="auto"/>
        <w:jc w:val="both"/>
        <w:rPr>
          <w:rFonts w:ascii="Arial" w:hAnsi="Arial"/>
          <w:b/>
          <w:bCs/>
          <w:noProof w:val="0"/>
          <w:u w:val="single"/>
          <w:rtl/>
        </w:rPr>
      </w:pPr>
      <w:r w:rsidRPr="00BB4C73">
        <w:rPr>
          <w:rFonts w:ascii="Arial" w:hAnsi="Arial"/>
          <w:b/>
          <w:bCs/>
          <w:noProof w:val="0"/>
          <w:u w:val="single"/>
          <w:rtl/>
        </w:rPr>
        <w:t>רקע בתמצית</w:t>
      </w:r>
    </w:p>
    <w:p w:rsidR="00BB4C73" w:rsidRDefault="00BB4C73" w:rsidP="00BB4C73">
      <w:pPr>
        <w:pStyle w:val="ad"/>
        <w:numPr>
          <w:ilvl w:val="0"/>
          <w:numId w:val="1"/>
        </w:numPr>
        <w:spacing w:line="360" w:lineRule="auto"/>
        <w:jc w:val="both"/>
        <w:rPr>
          <w:rFonts w:ascii="Arial" w:hAnsi="Arial"/>
          <w:noProof w:val="0"/>
          <w:rtl/>
        </w:rPr>
      </w:pPr>
      <w:r>
        <w:rPr>
          <w:rFonts w:ascii="Arial" w:hAnsi="Arial"/>
          <w:noProof w:val="0"/>
          <w:rtl/>
        </w:rPr>
        <w:t>המערער המנהל ובעל המניות היחיד של חברת אור לאנד חברה למסחר בע"מ ח.פ. 513761148 (להלן: "</w:t>
      </w:r>
      <w:r>
        <w:rPr>
          <w:rFonts w:ascii="Arial" w:hAnsi="Arial"/>
          <w:b/>
          <w:bCs/>
          <w:noProof w:val="0"/>
          <w:rtl/>
        </w:rPr>
        <w:t>החברה</w:t>
      </w:r>
      <w:r>
        <w:rPr>
          <w:rFonts w:ascii="Arial" w:hAnsi="Arial"/>
          <w:noProof w:val="0"/>
          <w:rtl/>
        </w:rPr>
        <w:t>"); החברה הפעילה 3 מרכולים (מינימרקט) בראס אל עמוד, בסילוואן ובוואדי אל ג'וז; החברה הוקמה בדצמבר 2005 ובסמוך לאחר מכן החלה לפעול.</w:t>
      </w:r>
    </w:p>
    <w:p w:rsidR="00BB4C73" w:rsidRDefault="00BB4C73" w:rsidP="00BB4C73">
      <w:pPr>
        <w:pStyle w:val="ad"/>
        <w:spacing w:line="360" w:lineRule="auto"/>
        <w:ind w:left="360"/>
        <w:jc w:val="both"/>
        <w:rPr>
          <w:rFonts w:ascii="Arial" w:hAnsi="Arial"/>
          <w:noProof w:val="0"/>
        </w:rPr>
      </w:pP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 xml:space="preserve">המערער </w:t>
      </w:r>
      <w:r>
        <w:rPr>
          <w:rFonts w:ascii="Arial" w:hAnsi="Arial" w:hint="cs"/>
          <w:noProof w:val="0"/>
          <w:rtl/>
        </w:rPr>
        <w:t xml:space="preserve">נדרש </w:t>
      </w:r>
      <w:r>
        <w:rPr>
          <w:rFonts w:ascii="Arial" w:hAnsi="Arial"/>
          <w:noProof w:val="0"/>
          <w:rtl/>
        </w:rPr>
        <w:t>להגיש הצהרת הון לרשות המיסים; אכן המערער הגיש 3 הצהרות הון, כלהלן:</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הצהרת הון ליום 31 בדצמבר 2010, הוגש</w:t>
      </w:r>
      <w:r>
        <w:rPr>
          <w:rFonts w:ascii="Arial" w:hAnsi="Arial" w:hint="cs"/>
          <w:noProof w:val="0"/>
          <w:rtl/>
        </w:rPr>
        <w:t>ה</w:t>
      </w:r>
      <w:r>
        <w:rPr>
          <w:rFonts w:ascii="Arial" w:hAnsi="Arial"/>
          <w:noProof w:val="0"/>
          <w:rtl/>
        </w:rPr>
        <w:t xml:space="preserve"> ביום 26 בדצמבר 2011, ב</w:t>
      </w:r>
      <w:r>
        <w:rPr>
          <w:rFonts w:ascii="Arial" w:hAnsi="Arial" w:hint="cs"/>
          <w:noProof w:val="0"/>
          <w:rtl/>
        </w:rPr>
        <w:t>ה</w:t>
      </w:r>
      <w:r>
        <w:rPr>
          <w:rFonts w:ascii="Arial" w:hAnsi="Arial"/>
          <w:noProof w:val="0"/>
          <w:rtl/>
        </w:rPr>
        <w:t xml:space="preserve"> ציין המערער כי יתרת ההון נטו שלו היא: </w:t>
      </w:r>
      <w:r>
        <w:rPr>
          <w:rFonts w:ascii="Arial" w:hAnsi="Arial"/>
          <w:noProof w:val="0"/>
          <w:u w:val="single"/>
          <w:rtl/>
        </w:rPr>
        <w:t>175,279 ₪</w:t>
      </w:r>
      <w:r>
        <w:rPr>
          <w:rFonts w:ascii="Arial" w:hAnsi="Arial"/>
          <w:noProof w:val="0"/>
          <w:rtl/>
        </w:rPr>
        <w:t xml:space="preserve"> (להלן: "</w:t>
      </w:r>
      <w:r>
        <w:rPr>
          <w:rFonts w:ascii="Arial" w:hAnsi="Arial"/>
          <w:b/>
          <w:bCs/>
          <w:noProof w:val="0"/>
          <w:rtl/>
        </w:rPr>
        <w:t>הצהרת הון 2010</w:t>
      </w:r>
      <w:r>
        <w:rPr>
          <w:rFonts w:ascii="Arial" w:hAnsi="Arial"/>
          <w:noProof w:val="0"/>
          <w:rtl/>
        </w:rPr>
        <w:t>");</w:t>
      </w:r>
    </w:p>
    <w:p w:rsidR="00BB4C73" w:rsidRDefault="00BB4C73" w:rsidP="00BB4C73">
      <w:pPr>
        <w:pStyle w:val="ad"/>
        <w:numPr>
          <w:ilvl w:val="1"/>
          <w:numId w:val="1"/>
        </w:numPr>
        <w:spacing w:line="360" w:lineRule="auto"/>
        <w:rPr>
          <w:rFonts w:ascii="Arial" w:hAnsi="Arial"/>
          <w:noProof w:val="0"/>
        </w:rPr>
      </w:pPr>
      <w:r>
        <w:rPr>
          <w:rFonts w:ascii="Arial" w:hAnsi="Arial"/>
          <w:noProof w:val="0"/>
          <w:rtl/>
        </w:rPr>
        <w:t>הצהרת הון ליום 31 בדצמבר 2013, הוגש</w:t>
      </w:r>
      <w:r>
        <w:rPr>
          <w:rFonts w:ascii="Arial" w:hAnsi="Arial" w:hint="cs"/>
          <w:noProof w:val="0"/>
          <w:rtl/>
        </w:rPr>
        <w:t>ה</w:t>
      </w:r>
      <w:r>
        <w:rPr>
          <w:rFonts w:ascii="Arial" w:hAnsi="Arial"/>
          <w:noProof w:val="0"/>
          <w:rtl/>
        </w:rPr>
        <w:t xml:space="preserve"> ביום 7 בדצמבר 2015, ב</w:t>
      </w:r>
      <w:r>
        <w:rPr>
          <w:rFonts w:ascii="Arial" w:hAnsi="Arial" w:hint="cs"/>
          <w:noProof w:val="0"/>
          <w:rtl/>
        </w:rPr>
        <w:t>ה</w:t>
      </w:r>
      <w:r>
        <w:rPr>
          <w:rFonts w:ascii="Arial" w:hAnsi="Arial"/>
          <w:noProof w:val="0"/>
          <w:rtl/>
        </w:rPr>
        <w:t xml:space="preserve"> ציין המערער כי יתרת ההון נטו שלו היא: </w:t>
      </w:r>
      <w:r>
        <w:rPr>
          <w:rFonts w:ascii="Arial" w:hAnsi="Arial"/>
          <w:noProof w:val="0"/>
          <w:u w:val="single"/>
          <w:rtl/>
        </w:rPr>
        <w:t>225,125 ₪</w:t>
      </w:r>
      <w:r>
        <w:rPr>
          <w:rFonts w:ascii="Arial" w:hAnsi="Arial"/>
          <w:noProof w:val="0"/>
          <w:rtl/>
        </w:rPr>
        <w:t xml:space="preserve"> (להלן: "</w:t>
      </w:r>
      <w:r>
        <w:rPr>
          <w:rFonts w:ascii="Arial" w:hAnsi="Arial"/>
          <w:b/>
          <w:bCs/>
          <w:noProof w:val="0"/>
          <w:rtl/>
        </w:rPr>
        <w:t>הצהרת הון 2013</w:t>
      </w:r>
      <w:r>
        <w:rPr>
          <w:rFonts w:ascii="Arial" w:hAnsi="Arial"/>
          <w:noProof w:val="0"/>
          <w:rtl/>
        </w:rPr>
        <w:t>");</w:t>
      </w:r>
    </w:p>
    <w:p w:rsidR="00BB4C73" w:rsidRDefault="00BB4C73" w:rsidP="00BB4C73">
      <w:pPr>
        <w:pStyle w:val="ad"/>
        <w:numPr>
          <w:ilvl w:val="1"/>
          <w:numId w:val="1"/>
        </w:numPr>
        <w:spacing w:line="360" w:lineRule="auto"/>
        <w:jc w:val="both"/>
        <w:rPr>
          <w:rFonts w:ascii="Arial" w:hAnsi="Arial"/>
          <w:noProof w:val="0"/>
          <w:rtl/>
        </w:rPr>
      </w:pPr>
      <w:r>
        <w:rPr>
          <w:rFonts w:ascii="Arial" w:hAnsi="Arial"/>
          <w:noProof w:val="0"/>
          <w:rtl/>
        </w:rPr>
        <w:t>הצהרת הון ליום 31 בדצמבר 2014, הוגש</w:t>
      </w:r>
      <w:r>
        <w:rPr>
          <w:rFonts w:ascii="Arial" w:hAnsi="Arial" w:hint="cs"/>
          <w:noProof w:val="0"/>
          <w:rtl/>
        </w:rPr>
        <w:t>ה</w:t>
      </w:r>
      <w:r>
        <w:rPr>
          <w:rFonts w:ascii="Arial" w:hAnsi="Arial"/>
          <w:noProof w:val="0"/>
          <w:rtl/>
        </w:rPr>
        <w:t xml:space="preserve"> ביום 21 באוגוסט 2018, ב</w:t>
      </w:r>
      <w:r>
        <w:rPr>
          <w:rFonts w:ascii="Arial" w:hAnsi="Arial" w:hint="cs"/>
          <w:noProof w:val="0"/>
          <w:rtl/>
        </w:rPr>
        <w:t>ה</w:t>
      </w:r>
      <w:r>
        <w:rPr>
          <w:rFonts w:ascii="Arial" w:hAnsi="Arial"/>
          <w:noProof w:val="0"/>
          <w:rtl/>
        </w:rPr>
        <w:t xml:space="preserve"> ציין המערער כי יתרת ההון נטו שלו היא: </w:t>
      </w:r>
      <w:r>
        <w:rPr>
          <w:rFonts w:ascii="Arial" w:hAnsi="Arial"/>
          <w:noProof w:val="0"/>
          <w:u w:val="single"/>
          <w:rtl/>
        </w:rPr>
        <w:t>551,109 ₪</w:t>
      </w:r>
      <w:r>
        <w:rPr>
          <w:rFonts w:ascii="Arial" w:hAnsi="Arial"/>
          <w:noProof w:val="0"/>
          <w:rtl/>
        </w:rPr>
        <w:t xml:space="preserve"> (להלן: "</w:t>
      </w:r>
      <w:r>
        <w:rPr>
          <w:rFonts w:ascii="Arial" w:hAnsi="Arial"/>
          <w:b/>
          <w:bCs/>
          <w:noProof w:val="0"/>
          <w:rtl/>
        </w:rPr>
        <w:t>הצהרת הון 2014</w:t>
      </w:r>
      <w:r>
        <w:rPr>
          <w:rFonts w:ascii="Arial" w:hAnsi="Arial"/>
          <w:noProof w:val="0"/>
          <w:rtl/>
        </w:rPr>
        <w:t>");</w:t>
      </w:r>
    </w:p>
    <w:p w:rsidR="00BB4C73" w:rsidRDefault="00BB4C73" w:rsidP="00BB4C73">
      <w:pPr>
        <w:spacing w:line="360" w:lineRule="auto"/>
        <w:jc w:val="both"/>
        <w:rPr>
          <w:rFonts w:ascii="Arial" w:hAnsi="Arial"/>
          <w:b/>
          <w:bCs/>
          <w:noProof w:val="0"/>
        </w:rPr>
      </w:pPr>
    </w:p>
    <w:p w:rsidR="00BB4C73" w:rsidRPr="00BB4C73" w:rsidRDefault="00BB4C73" w:rsidP="00BB4C73">
      <w:pPr>
        <w:spacing w:line="360" w:lineRule="auto"/>
        <w:jc w:val="both"/>
        <w:rPr>
          <w:rFonts w:ascii="Arial" w:hAnsi="Arial"/>
          <w:b/>
          <w:bCs/>
          <w:noProof w:val="0"/>
          <w:u w:val="single"/>
          <w:rtl/>
        </w:rPr>
      </w:pPr>
      <w:r w:rsidRPr="00BB4C73">
        <w:rPr>
          <w:rFonts w:ascii="Arial" w:hAnsi="Arial"/>
          <w:b/>
          <w:bCs/>
          <w:noProof w:val="0"/>
          <w:u w:val="single"/>
          <w:rtl/>
        </w:rPr>
        <w:t>ההלוואות (לגרסת המערער)</w:t>
      </w: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 xml:space="preserve">ביום 17 בספטמבר 2013, לטענת המערער, </w:t>
      </w:r>
      <w:r>
        <w:rPr>
          <w:rFonts w:ascii="Arial" w:hAnsi="Arial" w:hint="cs"/>
          <w:noProof w:val="0"/>
          <w:rtl/>
        </w:rPr>
        <w:t xml:space="preserve">הוא </w:t>
      </w:r>
      <w:r>
        <w:rPr>
          <w:rFonts w:ascii="Arial" w:hAnsi="Arial"/>
          <w:noProof w:val="0"/>
          <w:rtl/>
        </w:rPr>
        <w:t>קיבל הלוואה על סך של 2,000,000 ₪ מתושב הרשות הפלסטינית, מר עזיז סאלח מדבוח ת.ז. 982051443 (להלן: "</w:t>
      </w:r>
      <w:r>
        <w:rPr>
          <w:rFonts w:ascii="Arial" w:hAnsi="Arial"/>
          <w:b/>
          <w:bCs/>
          <w:noProof w:val="0"/>
          <w:rtl/>
        </w:rPr>
        <w:t>המלווה הראשון</w:t>
      </w:r>
      <w:r>
        <w:rPr>
          <w:rFonts w:ascii="Arial" w:hAnsi="Arial"/>
          <w:noProof w:val="0"/>
          <w:rtl/>
        </w:rPr>
        <w:t>"), אשר נטען לגב</w:t>
      </w:r>
      <w:r>
        <w:rPr>
          <w:rFonts w:ascii="Arial" w:hAnsi="Arial" w:hint="cs"/>
          <w:noProof w:val="0"/>
          <w:rtl/>
        </w:rPr>
        <w:t>י</w:t>
      </w:r>
      <w:r>
        <w:rPr>
          <w:rFonts w:ascii="Arial" w:hAnsi="Arial"/>
          <w:noProof w:val="0"/>
          <w:rtl/>
        </w:rPr>
        <w:t>ה כי ניתנה במזומן (להלן: "</w:t>
      </w:r>
      <w:r>
        <w:rPr>
          <w:rFonts w:ascii="Arial" w:hAnsi="Arial"/>
          <w:b/>
          <w:bCs/>
          <w:noProof w:val="0"/>
          <w:rtl/>
        </w:rPr>
        <w:t>הלוואה ראשונה</w:t>
      </w:r>
      <w:r>
        <w:rPr>
          <w:rFonts w:ascii="Arial" w:hAnsi="Arial"/>
          <w:noProof w:val="0"/>
          <w:rtl/>
        </w:rPr>
        <w:t xml:space="preserve">"); המערער, לבקשת </w:t>
      </w:r>
      <w:r w:rsidR="004C2E90">
        <w:rPr>
          <w:rFonts w:ascii="Arial" w:hAnsi="Arial" w:hint="cs"/>
          <w:noProof w:val="0"/>
          <w:rtl/>
        </w:rPr>
        <w:t xml:space="preserve">המשיב </w:t>
      </w:r>
      <w:r>
        <w:rPr>
          <w:rFonts w:ascii="Arial" w:hAnsi="Arial"/>
          <w:noProof w:val="0"/>
          <w:rtl/>
        </w:rPr>
        <w:t xml:space="preserve">, הציג הסכם הלוואה בכתב יד בשפה הערבית, שצורף לו תרגום </w:t>
      </w:r>
      <w:r>
        <w:rPr>
          <w:rFonts w:ascii="Arial" w:hAnsi="Arial" w:hint="cs"/>
          <w:noProof w:val="0"/>
          <w:rtl/>
        </w:rPr>
        <w:t>ל</w:t>
      </w:r>
      <w:r>
        <w:rPr>
          <w:rFonts w:ascii="Arial" w:hAnsi="Arial"/>
          <w:noProof w:val="0"/>
          <w:rtl/>
        </w:rPr>
        <w:t>עברית, לפיו המלווה הראשון הלווה למערער כסף וכן צוינו תנאי ההלוואה (להלן: "</w:t>
      </w:r>
      <w:r>
        <w:rPr>
          <w:rFonts w:ascii="Arial" w:hAnsi="Arial"/>
          <w:b/>
          <w:bCs/>
          <w:noProof w:val="0"/>
          <w:rtl/>
        </w:rPr>
        <w:t>הסכם ההלוואה הראשון</w:t>
      </w:r>
      <w:r>
        <w:rPr>
          <w:rFonts w:ascii="Arial" w:hAnsi="Arial"/>
          <w:noProof w:val="0"/>
          <w:rtl/>
        </w:rPr>
        <w:t>").</w:t>
      </w:r>
    </w:p>
    <w:p w:rsidR="00BB4C73" w:rsidRDefault="00BB4C73" w:rsidP="00BB4C73">
      <w:pPr>
        <w:pStyle w:val="ad"/>
        <w:spacing w:line="360" w:lineRule="auto"/>
        <w:ind w:left="360"/>
        <w:jc w:val="both"/>
        <w:rPr>
          <w:rFonts w:ascii="Arial" w:hAnsi="Arial"/>
          <w:noProof w:val="0"/>
        </w:rPr>
      </w:pP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 xml:space="preserve">ביום 23 במרץ 2014, לטענת המערער, </w:t>
      </w:r>
      <w:r>
        <w:rPr>
          <w:rFonts w:ascii="Arial" w:hAnsi="Arial" w:hint="cs"/>
          <w:noProof w:val="0"/>
          <w:rtl/>
        </w:rPr>
        <w:t xml:space="preserve">הוא </w:t>
      </w:r>
      <w:r>
        <w:rPr>
          <w:rFonts w:ascii="Arial" w:hAnsi="Arial"/>
          <w:noProof w:val="0"/>
          <w:rtl/>
        </w:rPr>
        <w:t>קיבל הלוואה נוספת על סך של 1,500,000 ₪, אף היא מתושב הרשות הפלסטינית, מר דיאא סעיד עלי עשור ת.ז. 941465171 (להלן: "</w:t>
      </w:r>
      <w:r>
        <w:rPr>
          <w:rFonts w:ascii="Arial" w:hAnsi="Arial"/>
          <w:b/>
          <w:bCs/>
          <w:noProof w:val="0"/>
          <w:rtl/>
        </w:rPr>
        <w:t>המלווה השני</w:t>
      </w:r>
      <w:r>
        <w:rPr>
          <w:rFonts w:ascii="Arial" w:hAnsi="Arial"/>
          <w:noProof w:val="0"/>
          <w:rtl/>
        </w:rPr>
        <w:t>"), אשר נטען לגב</w:t>
      </w:r>
      <w:r>
        <w:rPr>
          <w:rFonts w:ascii="Arial" w:hAnsi="Arial" w:hint="cs"/>
          <w:noProof w:val="0"/>
          <w:rtl/>
        </w:rPr>
        <w:t>י</w:t>
      </w:r>
      <w:r>
        <w:rPr>
          <w:rFonts w:ascii="Arial" w:hAnsi="Arial"/>
          <w:noProof w:val="0"/>
          <w:rtl/>
        </w:rPr>
        <w:t>ה כי ניתנה אף היא במזומן (להלן: "</w:t>
      </w:r>
      <w:r>
        <w:rPr>
          <w:rFonts w:ascii="Arial" w:hAnsi="Arial"/>
          <w:b/>
          <w:bCs/>
          <w:noProof w:val="0"/>
          <w:rtl/>
        </w:rPr>
        <w:t>הלוואה שנייה</w:t>
      </w:r>
      <w:r>
        <w:rPr>
          <w:rFonts w:ascii="Arial" w:hAnsi="Arial"/>
          <w:noProof w:val="0"/>
          <w:rtl/>
        </w:rPr>
        <w:t xml:space="preserve">"); גם בהלוואה השנייה - המערער, לבקשת </w:t>
      </w:r>
      <w:r w:rsidR="004C2E90">
        <w:rPr>
          <w:rFonts w:ascii="Arial" w:hAnsi="Arial" w:hint="cs"/>
          <w:noProof w:val="0"/>
          <w:rtl/>
        </w:rPr>
        <w:t xml:space="preserve">המשיב </w:t>
      </w:r>
      <w:r>
        <w:rPr>
          <w:rFonts w:ascii="Arial" w:hAnsi="Arial"/>
          <w:noProof w:val="0"/>
          <w:rtl/>
        </w:rPr>
        <w:t xml:space="preserve">, הציג הסכם הלוואה בכתב יד בשפה הערבית, שצורף לו תרגום </w:t>
      </w:r>
      <w:r>
        <w:rPr>
          <w:rFonts w:ascii="Arial" w:hAnsi="Arial" w:hint="cs"/>
          <w:noProof w:val="0"/>
          <w:rtl/>
        </w:rPr>
        <w:t>ל</w:t>
      </w:r>
      <w:r>
        <w:rPr>
          <w:rFonts w:ascii="Arial" w:hAnsi="Arial"/>
          <w:noProof w:val="0"/>
          <w:rtl/>
        </w:rPr>
        <w:t>עברית, לפיו המלווה השני הלווה למערער כסף וכן צוינו תנאי ההלוואה (להלן: "</w:t>
      </w:r>
      <w:r>
        <w:rPr>
          <w:rFonts w:ascii="Arial" w:hAnsi="Arial"/>
          <w:b/>
          <w:bCs/>
          <w:noProof w:val="0"/>
          <w:rtl/>
        </w:rPr>
        <w:t xml:space="preserve">ההסכם ההלוואה </w:t>
      </w:r>
      <w:r>
        <w:rPr>
          <w:rFonts w:ascii="Arial" w:hAnsi="Arial" w:hint="cs"/>
          <w:b/>
          <w:bCs/>
          <w:noProof w:val="0"/>
          <w:rtl/>
        </w:rPr>
        <w:t>ה</w:t>
      </w:r>
      <w:r>
        <w:rPr>
          <w:rFonts w:ascii="Arial" w:hAnsi="Arial"/>
          <w:b/>
          <w:bCs/>
          <w:noProof w:val="0"/>
          <w:rtl/>
        </w:rPr>
        <w:t>שנייה</w:t>
      </w:r>
      <w:r>
        <w:rPr>
          <w:rFonts w:ascii="Arial" w:hAnsi="Arial"/>
          <w:noProof w:val="0"/>
          <w:rtl/>
        </w:rPr>
        <w:t>").</w:t>
      </w:r>
    </w:p>
    <w:p w:rsidR="00BB4C73" w:rsidRPr="00BB4C73" w:rsidRDefault="00BB4C73" w:rsidP="00BB4C73">
      <w:pPr>
        <w:spacing w:line="360" w:lineRule="auto"/>
        <w:jc w:val="both"/>
        <w:rPr>
          <w:rFonts w:ascii="Arial" w:hAnsi="Arial"/>
          <w:noProof w:val="0"/>
        </w:rPr>
      </w:pP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לפי גרסת המערער, ההלוואות ניתנו עקב בעיות כלכליות בחברה ומן הצורך להזרים כסף חי לפעילות העסקית על מנת לשרוד מול חובות ספקים ונושים.</w:t>
      </w:r>
    </w:p>
    <w:p w:rsidR="00BB4C73" w:rsidRDefault="00BB4C73" w:rsidP="00BB4C73">
      <w:pPr>
        <w:pStyle w:val="ad"/>
        <w:spacing w:line="360" w:lineRule="auto"/>
        <w:ind w:left="360"/>
        <w:jc w:val="both"/>
        <w:rPr>
          <w:rFonts w:ascii="Arial" w:hAnsi="Arial"/>
          <w:noProof w:val="0"/>
        </w:rPr>
      </w:pPr>
      <w:r>
        <w:rPr>
          <w:rFonts w:ascii="Arial" w:hAnsi="Arial"/>
          <w:noProof w:val="0"/>
          <w:rtl/>
        </w:rPr>
        <w:t>לדבריו, השנים 2013 עד 2018 – שאז נסגרה החברה – היו שנים קשות מבחינה כלכלית ולכן היה זקוק להזרמת מזומנים לעסק – החברה, מכאן ההלוואות שקיבל.</w:t>
      </w:r>
    </w:p>
    <w:p w:rsidR="00494D60" w:rsidRDefault="00494D60" w:rsidP="00BB4C73">
      <w:pPr>
        <w:spacing w:line="360" w:lineRule="auto"/>
        <w:jc w:val="both"/>
        <w:rPr>
          <w:rFonts w:ascii="Arial" w:hAnsi="Arial"/>
          <w:noProof w:val="0"/>
          <w:rtl/>
        </w:rPr>
      </w:pPr>
    </w:p>
    <w:p w:rsidR="00BB4C73" w:rsidRPr="00494D60" w:rsidRDefault="00BB4C73" w:rsidP="00BB4C73">
      <w:pPr>
        <w:spacing w:line="360" w:lineRule="auto"/>
        <w:jc w:val="both"/>
        <w:rPr>
          <w:rFonts w:ascii="Arial" w:hAnsi="Arial"/>
          <w:b/>
          <w:bCs/>
          <w:noProof w:val="0"/>
          <w:u w:val="single"/>
          <w:rtl/>
        </w:rPr>
      </w:pPr>
      <w:r w:rsidRPr="00494D60">
        <w:rPr>
          <w:rFonts w:ascii="Arial" w:hAnsi="Arial"/>
          <w:b/>
          <w:bCs/>
          <w:noProof w:val="0"/>
          <w:u w:val="single"/>
          <w:rtl/>
        </w:rPr>
        <w:t>הדירות שנבנו על ידי המערער</w:t>
      </w:r>
    </w:p>
    <w:p w:rsidR="00BB4C73" w:rsidRDefault="00BB4C73" w:rsidP="00494D60">
      <w:pPr>
        <w:pStyle w:val="ad"/>
        <w:numPr>
          <w:ilvl w:val="0"/>
          <w:numId w:val="1"/>
        </w:numPr>
        <w:spacing w:line="360" w:lineRule="auto"/>
        <w:jc w:val="both"/>
        <w:rPr>
          <w:rFonts w:ascii="Arial" w:hAnsi="Arial"/>
          <w:noProof w:val="0"/>
        </w:rPr>
      </w:pPr>
      <w:r>
        <w:rPr>
          <w:rFonts w:ascii="Arial" w:hAnsi="Arial"/>
          <w:noProof w:val="0"/>
          <w:rtl/>
        </w:rPr>
        <w:t xml:space="preserve">בהצהרת הון 2014 ציין המערער כי הוציא סך של 250,000 ₪ עבור בניית דירות מגורים. בהסבריו, במסגרת דיון שנערך אצל </w:t>
      </w:r>
      <w:r w:rsidR="004C2E90">
        <w:rPr>
          <w:rFonts w:ascii="Arial" w:hAnsi="Arial" w:hint="cs"/>
          <w:noProof w:val="0"/>
          <w:rtl/>
        </w:rPr>
        <w:t xml:space="preserve">המשיב </w:t>
      </w:r>
      <w:r>
        <w:rPr>
          <w:rFonts w:ascii="Arial" w:hAnsi="Arial"/>
          <w:noProof w:val="0"/>
          <w:rtl/>
        </w:rPr>
        <w:t>, טען – באמצעות מייצגו – כי "</w:t>
      </w:r>
      <w:r>
        <w:rPr>
          <w:rFonts w:ascii="Aharoni" w:hAnsi="Aharoni" w:cs="Aharoni"/>
          <w:noProof w:val="0"/>
          <w:rtl/>
        </w:rPr>
        <w:t>היתה קרקע לאבא והעביר את הקרקע לסלים</w:t>
      </w:r>
      <w:r>
        <w:rPr>
          <w:rFonts w:ascii="Arial" w:hAnsi="Arial"/>
          <w:noProof w:val="0"/>
          <w:rtl/>
        </w:rPr>
        <w:t xml:space="preserve"> (המערער – א"ד) </w:t>
      </w:r>
      <w:r>
        <w:rPr>
          <w:rFonts w:ascii="Aharoni" w:hAnsi="Aharoni" w:cs="Aharoni"/>
          <w:noProof w:val="0"/>
          <w:rtl/>
        </w:rPr>
        <w:t>נבנו 4 דירות ומדווח על הכנסות שכירות מ-2016</w:t>
      </w:r>
      <w:r>
        <w:rPr>
          <w:rFonts w:ascii="Arial" w:hAnsi="Arial"/>
          <w:noProof w:val="0"/>
          <w:rtl/>
        </w:rPr>
        <w:t>".</w:t>
      </w:r>
    </w:p>
    <w:p w:rsidR="00BB4C73" w:rsidRDefault="00BB4C73" w:rsidP="00BB4C73">
      <w:pPr>
        <w:pStyle w:val="ad"/>
        <w:spacing w:line="360" w:lineRule="auto"/>
        <w:jc w:val="both"/>
        <w:rPr>
          <w:rFonts w:ascii="Arial" w:hAnsi="Arial"/>
          <w:noProof w:val="0"/>
        </w:rPr>
      </w:pP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ברם, בתצהיר עדות ראשית טען המערער כי ביום 16 באוקטובר 2010 ירשו הוא ועוד 5 אחים (להלן: "</w:t>
      </w:r>
      <w:r>
        <w:rPr>
          <w:rFonts w:ascii="Arial" w:hAnsi="Arial"/>
          <w:b/>
          <w:bCs/>
          <w:noProof w:val="0"/>
          <w:rtl/>
        </w:rPr>
        <w:t>האחים</w:t>
      </w:r>
      <w:r>
        <w:rPr>
          <w:rFonts w:ascii="Arial" w:hAnsi="Arial"/>
          <w:noProof w:val="0"/>
          <w:rtl/>
        </w:rPr>
        <w:t>") מאביהם קרקע במזרח ירושלים; בחקירה הנגדית הוסיף כי האב רכש את הקרקע בשנת 2009, ובנה עליה בניין בחייו; האחים העבירו לו את זכויותיהם על המקרקעין, על מנת שהמערער יטפל בתכניות הבניה, אישורים, תוספות בנייה ושיפוצים; לטענת המערער מאחר והוא הגדול שבאחים, האחים סמכו עליו ונתנו לו יד חופשית שייטפל למענם בדירות.</w:t>
      </w:r>
    </w:p>
    <w:p w:rsidR="00BB4C73" w:rsidRDefault="00BB4C73" w:rsidP="00BB4C73">
      <w:pPr>
        <w:pStyle w:val="ad"/>
        <w:spacing w:line="360" w:lineRule="auto"/>
        <w:jc w:val="both"/>
        <w:rPr>
          <w:rFonts w:ascii="Arial" w:hAnsi="Arial"/>
          <w:noProof w:val="0"/>
        </w:rPr>
      </w:pP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המערער, בחקירתו הנגדית, הבהיר כי מדובר במשפחה בת 13 נפשות 7 אחים ו-6 אחיות. האח הבכור נפטר והמערער הוא האח השני – הגדול מבין האחים והאחיות ולכן הוא זה שניהל לאחר מות האב את המקרקעין עליהם נבנה בניין דירות, אח נוסף, צעיר מהמערער, אף הוא נפטר ועל כן נותרו 5 אחים ובני משפחות של האחים שנפטרו.</w:t>
      </w:r>
    </w:p>
    <w:p w:rsidR="00BB4C73" w:rsidRDefault="00BB4C73" w:rsidP="00BB4C73">
      <w:pPr>
        <w:pStyle w:val="ad"/>
        <w:spacing w:line="360" w:lineRule="auto"/>
        <w:jc w:val="both"/>
        <w:rPr>
          <w:rFonts w:ascii="Arial" w:hAnsi="Arial"/>
          <w:noProof w:val="0"/>
        </w:rPr>
      </w:pP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למעשה – העיד המערער – על המקרקעין נבנה בניין ובו 8 דירות; ב-4 דירות התגוררו המערער וחלק מא</w:t>
      </w:r>
      <w:r>
        <w:rPr>
          <w:rFonts w:ascii="David" w:hAnsi="David"/>
          <w:noProof w:val="0"/>
          <w:rtl/>
        </w:rPr>
        <w:t>ֶ</w:t>
      </w:r>
      <w:r>
        <w:rPr>
          <w:rFonts w:ascii="Arial" w:hAnsi="Arial"/>
          <w:noProof w:val="0"/>
          <w:rtl/>
        </w:rPr>
        <w:t xml:space="preserve">חיו;  4 הדירות הנותרות הושכרו למשך כשנה עד שנה וחצי, וההכנסות מדמי שכירות דווחו בשנת 2016; לימים הורחבו הדירות ופוצלו לכ-15 דירות; מחצית מהבניין ירשה האם </w:t>
      </w:r>
      <w:r>
        <w:rPr>
          <w:rFonts w:ascii="Arial" w:hAnsi="Arial"/>
          <w:noProof w:val="0"/>
          <w:rtl/>
        </w:rPr>
        <w:lastRenderedPageBreak/>
        <w:t>ומחציתו כל המשפחה; כאשר ב-6 דירות מתגוררים המערער ו-5 א</w:t>
      </w:r>
      <w:r>
        <w:rPr>
          <w:rFonts w:ascii="David" w:hAnsi="David"/>
          <w:noProof w:val="0"/>
          <w:rtl/>
        </w:rPr>
        <w:t>ֶ</w:t>
      </w:r>
      <w:r>
        <w:rPr>
          <w:rFonts w:ascii="Arial" w:hAnsi="Arial"/>
          <w:noProof w:val="0"/>
          <w:rtl/>
        </w:rPr>
        <w:t xml:space="preserve">חיו וביתר הדירות מתגוררים בני משפחותיהם של האחים שנפטרו, האם והאחיות. </w:t>
      </w:r>
    </w:p>
    <w:p w:rsidR="00BB4C73" w:rsidRDefault="00BB4C73" w:rsidP="00BB4C73">
      <w:pPr>
        <w:spacing w:line="360" w:lineRule="auto"/>
        <w:jc w:val="both"/>
        <w:rPr>
          <w:rFonts w:ascii="Arial" w:hAnsi="Arial"/>
          <w:noProof w:val="0"/>
        </w:rPr>
      </w:pPr>
    </w:p>
    <w:p w:rsidR="00BB4C73" w:rsidRPr="00494D60" w:rsidRDefault="00BB4C73" w:rsidP="00BB4C73">
      <w:pPr>
        <w:spacing w:line="360" w:lineRule="auto"/>
        <w:jc w:val="both"/>
        <w:rPr>
          <w:rFonts w:ascii="Arial" w:hAnsi="Arial"/>
          <w:b/>
          <w:bCs/>
          <w:noProof w:val="0"/>
          <w:u w:val="single"/>
          <w:rtl/>
        </w:rPr>
      </w:pPr>
      <w:r w:rsidRPr="00494D60">
        <w:rPr>
          <w:rFonts w:ascii="Arial" w:hAnsi="Arial"/>
          <w:b/>
          <w:bCs/>
          <w:noProof w:val="0"/>
          <w:u w:val="single"/>
          <w:rtl/>
        </w:rPr>
        <w:t>הליכים נוספים ביחס למערער</w:t>
      </w:r>
    </w:p>
    <w:p w:rsidR="00BB4C73" w:rsidRDefault="00BB4C73" w:rsidP="002B04E6">
      <w:pPr>
        <w:pStyle w:val="ad"/>
        <w:numPr>
          <w:ilvl w:val="0"/>
          <w:numId w:val="1"/>
        </w:numPr>
        <w:spacing w:line="360" w:lineRule="auto"/>
        <w:jc w:val="both"/>
        <w:rPr>
          <w:rFonts w:ascii="Arial" w:hAnsi="Arial"/>
          <w:noProof w:val="0"/>
        </w:rPr>
      </w:pPr>
      <w:r>
        <w:rPr>
          <w:rFonts w:ascii="Arial" w:hAnsi="Arial"/>
          <w:noProof w:val="0"/>
          <w:rtl/>
        </w:rPr>
        <w:t>ביום</w:t>
      </w:r>
      <w:r w:rsidR="002B04E6">
        <w:rPr>
          <w:rFonts w:ascii="Arial" w:hAnsi="Arial" w:hint="cs"/>
          <w:noProof w:val="0"/>
          <w:rtl/>
        </w:rPr>
        <w:t xml:space="preserve"> 10.12.18</w:t>
      </w:r>
      <w:r>
        <w:rPr>
          <w:rFonts w:ascii="Arial" w:hAnsi="Arial"/>
          <w:noProof w:val="0"/>
          <w:rtl/>
        </w:rPr>
        <w:t xml:space="preserve">, הגיש המערער לבית המשפט המחוזי בירושלים, במסגרת </w:t>
      </w:r>
      <w:r w:rsidR="00494D60">
        <w:rPr>
          <w:rFonts w:ascii="Arial" w:hAnsi="Arial" w:hint="cs"/>
          <w:noProof w:val="0"/>
          <w:rtl/>
        </w:rPr>
        <w:t>תיק פש"ר</w:t>
      </w:r>
      <w:r>
        <w:rPr>
          <w:rFonts w:ascii="Arial" w:hAnsi="Arial"/>
          <w:noProof w:val="0"/>
          <w:rtl/>
        </w:rPr>
        <w:t xml:space="preserve"> 21131-12-18, בקשה למתן צו כינוס נכסים לנכסיו, וביום 12 בדצמבר 2018 ניתן צו כמבוקש (להלן: "</w:t>
      </w:r>
      <w:r>
        <w:rPr>
          <w:rFonts w:ascii="Arial" w:hAnsi="Arial"/>
          <w:b/>
          <w:bCs/>
          <w:noProof w:val="0"/>
          <w:rtl/>
        </w:rPr>
        <w:t>הליך הפש"ר</w:t>
      </w:r>
      <w:r>
        <w:rPr>
          <w:rFonts w:ascii="Arial" w:hAnsi="Arial"/>
          <w:noProof w:val="0"/>
          <w:rtl/>
        </w:rPr>
        <w:t>").</w:t>
      </w:r>
      <w:r w:rsidR="002B04E6">
        <w:rPr>
          <w:rFonts w:ascii="Arial" w:hAnsi="Arial" w:hint="cs"/>
          <w:noProof w:val="0"/>
          <w:rtl/>
        </w:rPr>
        <w:t xml:space="preserve"> ביום 27.12.20 נקבעה למערער תכנית פירעון למשך 60 חודשים והליך הפש"ר טרם הסתיים.</w:t>
      </w:r>
    </w:p>
    <w:p w:rsidR="00BB4C73" w:rsidRDefault="00BB4C73" w:rsidP="00BB4C73">
      <w:pPr>
        <w:pStyle w:val="ad"/>
        <w:spacing w:line="360" w:lineRule="auto"/>
        <w:ind w:left="360"/>
        <w:jc w:val="both"/>
        <w:rPr>
          <w:rFonts w:ascii="Arial" w:hAnsi="Arial"/>
          <w:noProof w:val="0"/>
        </w:rPr>
      </w:pP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ביום 1 במרץ 2018 החברה חדלה מלהעסיק עובדים וביום 28 בפברואר תיק הניכויים של החברה סווג, בביטוח לאומי, כבלתי פעיל.</w:t>
      </w:r>
    </w:p>
    <w:p w:rsidR="00BB4C73" w:rsidRDefault="00BB4C73" w:rsidP="002B04E6">
      <w:pPr>
        <w:pStyle w:val="ad"/>
        <w:spacing w:line="360" w:lineRule="auto"/>
        <w:ind w:left="360"/>
        <w:jc w:val="both"/>
        <w:rPr>
          <w:rFonts w:ascii="Arial" w:hAnsi="Arial"/>
          <w:noProof w:val="0"/>
        </w:rPr>
      </w:pPr>
      <w:r>
        <w:rPr>
          <w:rFonts w:ascii="Arial" w:hAnsi="Arial"/>
          <w:noProof w:val="0"/>
          <w:rtl/>
        </w:rPr>
        <w:t xml:space="preserve">ביום 8 ביולי 2020, במסגרת </w:t>
      </w:r>
      <w:r w:rsidR="00494D60">
        <w:rPr>
          <w:rFonts w:ascii="Arial" w:hAnsi="Arial" w:hint="cs"/>
          <w:noProof w:val="0"/>
          <w:rtl/>
        </w:rPr>
        <w:t xml:space="preserve">תיק חדל"ת </w:t>
      </w:r>
      <w:r>
        <w:rPr>
          <w:rFonts w:ascii="Arial" w:hAnsi="Arial"/>
          <w:noProof w:val="0"/>
          <w:rtl/>
        </w:rPr>
        <w:t xml:space="preserve">5680-07-20, הוגשה לבית המשפט המחוזי בירושלים בקשת נושה למתן צו </w:t>
      </w:r>
      <w:r w:rsidR="002B04E6">
        <w:rPr>
          <w:rFonts w:ascii="Arial" w:hAnsi="Arial" w:hint="cs"/>
          <w:noProof w:val="0"/>
          <w:rtl/>
        </w:rPr>
        <w:t>לפתיחת הליכים</w:t>
      </w:r>
      <w:r w:rsidR="00494D60">
        <w:rPr>
          <w:rFonts w:ascii="Arial" w:hAnsi="Arial" w:hint="cs"/>
          <w:noProof w:val="0"/>
          <w:rtl/>
        </w:rPr>
        <w:t xml:space="preserve"> </w:t>
      </w:r>
      <w:r>
        <w:rPr>
          <w:rFonts w:ascii="Arial" w:hAnsi="Arial"/>
          <w:noProof w:val="0"/>
          <w:rtl/>
        </w:rPr>
        <w:t>לחברה, ע"י אחד מעובדיה; כמו כן, מהדוח הסופי שהוגש לבית המשפט על־ידי הנאמן עולה כי, החברה חדלה מכל פעילות החל מחודש מרץ 2018, וכי מסוף שנת 2015 נקלעה לקשיים כלכליים (להלן: "</w:t>
      </w:r>
      <w:r w:rsidR="00494D60">
        <w:rPr>
          <w:rFonts w:ascii="Arial" w:hAnsi="Arial"/>
          <w:b/>
          <w:bCs/>
          <w:noProof w:val="0"/>
          <w:rtl/>
        </w:rPr>
        <w:t xml:space="preserve">הליך </w:t>
      </w:r>
      <w:r w:rsidR="002B04E6">
        <w:rPr>
          <w:rFonts w:ascii="Arial" w:hAnsi="Arial" w:hint="cs"/>
          <w:b/>
          <w:bCs/>
          <w:noProof w:val="0"/>
          <w:rtl/>
        </w:rPr>
        <w:t>ה</w:t>
      </w:r>
      <w:r w:rsidR="00494D60">
        <w:rPr>
          <w:rFonts w:ascii="Arial" w:hAnsi="Arial"/>
          <w:b/>
          <w:bCs/>
          <w:noProof w:val="0"/>
          <w:rtl/>
        </w:rPr>
        <w:t>חדל"</w:t>
      </w:r>
      <w:r w:rsidR="00494D60">
        <w:rPr>
          <w:rFonts w:ascii="Arial" w:hAnsi="Arial" w:hint="cs"/>
          <w:b/>
          <w:bCs/>
          <w:noProof w:val="0"/>
          <w:rtl/>
        </w:rPr>
        <w:t>ת</w:t>
      </w:r>
      <w:r>
        <w:rPr>
          <w:rFonts w:ascii="Arial" w:hAnsi="Arial"/>
          <w:noProof w:val="0"/>
          <w:rtl/>
        </w:rPr>
        <w:t>").</w:t>
      </w:r>
    </w:p>
    <w:p w:rsidR="00BB4C73" w:rsidRPr="00494D60" w:rsidRDefault="00BB4C73" w:rsidP="00BB4C73">
      <w:pPr>
        <w:pStyle w:val="ad"/>
        <w:spacing w:line="360" w:lineRule="auto"/>
        <w:ind w:left="360"/>
        <w:jc w:val="both"/>
        <w:rPr>
          <w:rFonts w:ascii="Arial" w:hAnsi="Arial"/>
          <w:noProof w:val="0"/>
        </w:rPr>
      </w:pPr>
    </w:p>
    <w:p w:rsidR="00BB4C73" w:rsidRDefault="004C2E90" w:rsidP="00494D60">
      <w:pPr>
        <w:pStyle w:val="ad"/>
        <w:numPr>
          <w:ilvl w:val="0"/>
          <w:numId w:val="1"/>
        </w:numPr>
        <w:spacing w:line="360" w:lineRule="auto"/>
        <w:jc w:val="both"/>
        <w:rPr>
          <w:rFonts w:ascii="Arial" w:hAnsi="Arial"/>
          <w:noProof w:val="0"/>
        </w:rPr>
      </w:pPr>
      <w:r>
        <w:rPr>
          <w:rFonts w:ascii="Arial" w:hAnsi="Arial"/>
          <w:noProof w:val="0"/>
          <w:rtl/>
        </w:rPr>
        <w:t xml:space="preserve">המשיב </w:t>
      </w:r>
      <w:r>
        <w:rPr>
          <w:rFonts w:ascii="Arial" w:hAnsi="Arial" w:hint="cs"/>
          <w:noProof w:val="0"/>
          <w:rtl/>
        </w:rPr>
        <w:t xml:space="preserve"> </w:t>
      </w:r>
      <w:r w:rsidR="00BB4C73">
        <w:rPr>
          <w:rFonts w:ascii="Arial" w:hAnsi="Arial"/>
          <w:noProof w:val="0"/>
          <w:rtl/>
        </w:rPr>
        <w:t>הגיש תב</w:t>
      </w:r>
      <w:r w:rsidR="00494D60">
        <w:rPr>
          <w:rFonts w:ascii="Arial" w:hAnsi="Arial"/>
          <w:noProof w:val="0"/>
          <w:rtl/>
        </w:rPr>
        <w:t>יעת חו</w:t>
      </w:r>
      <w:r w:rsidR="00494D60">
        <w:rPr>
          <w:rFonts w:ascii="Arial" w:hAnsi="Arial" w:hint="cs"/>
          <w:noProof w:val="0"/>
          <w:rtl/>
        </w:rPr>
        <w:t>ב</w:t>
      </w:r>
      <w:r w:rsidR="00BB4C73">
        <w:rPr>
          <w:rFonts w:ascii="Arial" w:hAnsi="Arial"/>
          <w:noProof w:val="0"/>
          <w:rtl/>
        </w:rPr>
        <w:t xml:space="preserve"> בסך של 205,551 ₪ בגין אי הגשת דוחות כספיים לשנים 2019-2017 </w:t>
      </w:r>
      <w:r w:rsidR="00494D60">
        <w:rPr>
          <w:rFonts w:ascii="Arial" w:hAnsi="Arial" w:hint="cs"/>
          <w:noProof w:val="0"/>
          <w:rtl/>
        </w:rPr>
        <w:t xml:space="preserve">בהליך הפש"ר </w:t>
      </w:r>
      <w:r w:rsidR="00BB4C73">
        <w:rPr>
          <w:rFonts w:ascii="Arial" w:hAnsi="Arial"/>
          <w:noProof w:val="0"/>
          <w:rtl/>
        </w:rPr>
        <w:t xml:space="preserve">ובנוסף, </w:t>
      </w:r>
      <w:r w:rsidR="00494D60">
        <w:rPr>
          <w:rFonts w:ascii="Arial" w:hAnsi="Arial" w:hint="cs"/>
          <w:noProof w:val="0"/>
          <w:rtl/>
        </w:rPr>
        <w:t xml:space="preserve">הוגשה מטעם </w:t>
      </w:r>
      <w:r w:rsidR="00494D60">
        <w:rPr>
          <w:rFonts w:ascii="Arial" w:hAnsi="Arial"/>
          <w:noProof w:val="0"/>
          <w:rtl/>
        </w:rPr>
        <w:t>מע"מ</w:t>
      </w:r>
      <w:r w:rsidR="00BB4C73">
        <w:rPr>
          <w:rFonts w:ascii="Arial" w:hAnsi="Arial"/>
          <w:noProof w:val="0"/>
          <w:rtl/>
        </w:rPr>
        <w:t xml:space="preserve"> תביעת חוב בסך 58,867 ₪ בגין אי דיווח חודש אפריל 2018.</w:t>
      </w:r>
    </w:p>
    <w:p w:rsidR="00BB4C73" w:rsidRDefault="00BB4C73" w:rsidP="002B04E6">
      <w:pPr>
        <w:pStyle w:val="ad"/>
        <w:spacing w:line="360" w:lineRule="auto"/>
        <w:ind w:left="360"/>
        <w:jc w:val="both"/>
        <w:rPr>
          <w:rFonts w:ascii="Arial" w:hAnsi="Arial"/>
          <w:noProof w:val="0"/>
        </w:rPr>
      </w:pPr>
      <w:r>
        <w:rPr>
          <w:rFonts w:ascii="Arial" w:hAnsi="Arial"/>
          <w:noProof w:val="0"/>
          <w:rtl/>
        </w:rPr>
        <w:t>חרף מצבו הכלכלי של המערער, ומצב החברה, הגיש המערער את כתב הער</w:t>
      </w:r>
      <w:r w:rsidR="00494D60">
        <w:rPr>
          <w:rFonts w:ascii="Arial" w:hAnsi="Arial" w:hint="cs"/>
          <w:noProof w:val="0"/>
          <w:rtl/>
        </w:rPr>
        <w:t>עו</w:t>
      </w:r>
      <w:r>
        <w:rPr>
          <w:rFonts w:ascii="Arial" w:hAnsi="Arial"/>
          <w:noProof w:val="0"/>
          <w:rtl/>
        </w:rPr>
        <w:t xml:space="preserve">ר מושא ההליך דנא, </w:t>
      </w:r>
      <w:r w:rsidR="002B04E6">
        <w:rPr>
          <w:rFonts w:ascii="Arial" w:hAnsi="Arial" w:hint="cs"/>
          <w:noProof w:val="0"/>
          <w:rtl/>
        </w:rPr>
        <w:t>ו</w:t>
      </w:r>
      <w:r w:rsidR="00494D60">
        <w:rPr>
          <w:rFonts w:ascii="Arial" w:hAnsi="Arial" w:hint="cs"/>
          <w:noProof w:val="0"/>
          <w:rtl/>
        </w:rPr>
        <w:t xml:space="preserve">טען כי </w:t>
      </w:r>
      <w:r w:rsidRPr="002B04E6">
        <w:rPr>
          <w:rFonts w:ascii="Arial" w:hAnsi="Arial"/>
          <w:noProof w:val="0"/>
          <w:color w:val="000000" w:themeColor="text1"/>
          <w:rtl/>
        </w:rPr>
        <w:t xml:space="preserve">תוצאת ההליך, אם יידחה הערעור דנא, עשויה שלא להשפיע </w:t>
      </w:r>
      <w:r w:rsidR="002B04E6">
        <w:rPr>
          <w:rFonts w:ascii="Arial" w:hAnsi="Arial" w:hint="cs"/>
          <w:noProof w:val="0"/>
          <w:color w:val="000000" w:themeColor="text1"/>
          <w:rtl/>
        </w:rPr>
        <w:t xml:space="preserve">כלל </w:t>
      </w:r>
      <w:r w:rsidRPr="002B04E6">
        <w:rPr>
          <w:rFonts w:ascii="Arial" w:hAnsi="Arial"/>
          <w:noProof w:val="0"/>
          <w:color w:val="000000" w:themeColor="text1"/>
          <w:rtl/>
        </w:rPr>
        <w:t>על המערער.</w:t>
      </w:r>
    </w:p>
    <w:p w:rsidR="00BB4C73" w:rsidRPr="00494D60" w:rsidRDefault="00BB4C73" w:rsidP="00BB4C73">
      <w:pPr>
        <w:spacing w:line="360" w:lineRule="auto"/>
        <w:jc w:val="both"/>
        <w:rPr>
          <w:rFonts w:ascii="Arial" w:hAnsi="Arial"/>
          <w:b/>
          <w:bCs/>
          <w:noProof w:val="0"/>
          <w:rtl/>
        </w:rPr>
      </w:pPr>
    </w:p>
    <w:p w:rsidR="00BB4C73" w:rsidRPr="00494D60" w:rsidRDefault="00BB4C73" w:rsidP="00BB4C73">
      <w:pPr>
        <w:spacing w:line="360" w:lineRule="auto"/>
        <w:jc w:val="both"/>
        <w:rPr>
          <w:rFonts w:ascii="Arial" w:hAnsi="Arial"/>
          <w:b/>
          <w:bCs/>
          <w:noProof w:val="0"/>
          <w:u w:val="single"/>
          <w:rtl/>
        </w:rPr>
      </w:pPr>
      <w:r w:rsidRPr="00494D60">
        <w:rPr>
          <w:rFonts w:ascii="Arial" w:hAnsi="Arial"/>
          <w:b/>
          <w:bCs/>
          <w:noProof w:val="0"/>
          <w:u w:val="single"/>
          <w:rtl/>
        </w:rPr>
        <w:t>הצהרת הון ודוחות כספיים</w:t>
      </w:r>
    </w:p>
    <w:p w:rsidR="00BB4C73" w:rsidRPr="002B04E6" w:rsidRDefault="00BB4C73" w:rsidP="00BB4C73">
      <w:pPr>
        <w:spacing w:line="360" w:lineRule="auto"/>
        <w:ind w:firstLine="360"/>
        <w:jc w:val="both"/>
        <w:rPr>
          <w:rFonts w:ascii="Arial" w:hAnsi="Arial"/>
          <w:noProof w:val="0"/>
          <w:u w:val="single"/>
          <w:rtl/>
        </w:rPr>
      </w:pPr>
      <w:r w:rsidRPr="002B04E6">
        <w:rPr>
          <w:rFonts w:ascii="Arial" w:hAnsi="Arial"/>
          <w:noProof w:val="0"/>
          <w:u w:val="single"/>
          <w:rtl/>
        </w:rPr>
        <w:t>הצהרת הון ודוחות כספיים לשנת 2010</w:t>
      </w:r>
    </w:p>
    <w:p w:rsidR="00BB4C73" w:rsidRDefault="00BB4C73" w:rsidP="00BB4C73">
      <w:pPr>
        <w:pStyle w:val="ad"/>
        <w:numPr>
          <w:ilvl w:val="0"/>
          <w:numId w:val="1"/>
        </w:numPr>
        <w:spacing w:line="360" w:lineRule="auto"/>
        <w:jc w:val="both"/>
        <w:rPr>
          <w:rFonts w:ascii="Arial" w:hAnsi="Arial"/>
          <w:noProof w:val="0"/>
          <w:rtl/>
        </w:rPr>
      </w:pPr>
      <w:r>
        <w:rPr>
          <w:rFonts w:ascii="Arial" w:hAnsi="Arial"/>
          <w:noProof w:val="0"/>
          <w:rtl/>
        </w:rPr>
        <w:t>בהצהרת הון 2010, נכון ליום 31.12.2010, הצהיר המערער כי הונו העצמי, נטו, מסתכם לסך של: 175,279 ₪; להלן תמצית הצהרת הון 2010:</w:t>
      </w:r>
    </w:p>
    <w:p w:rsidR="00BB4C73" w:rsidRDefault="00494D60" w:rsidP="002B04E6">
      <w:pPr>
        <w:pStyle w:val="ad"/>
        <w:numPr>
          <w:ilvl w:val="1"/>
          <w:numId w:val="1"/>
        </w:numPr>
        <w:spacing w:line="360" w:lineRule="auto"/>
        <w:jc w:val="both"/>
        <w:rPr>
          <w:rFonts w:ascii="Arial" w:hAnsi="Arial"/>
          <w:noProof w:val="0"/>
        </w:rPr>
      </w:pPr>
      <w:r>
        <w:rPr>
          <w:rFonts w:ascii="Arial" w:hAnsi="Arial"/>
          <w:noProof w:val="0"/>
          <w:rtl/>
        </w:rPr>
        <w:t>השקעה מצטברת בחבר</w:t>
      </w:r>
      <w:r>
        <w:rPr>
          <w:rFonts w:ascii="Arial" w:hAnsi="Arial" w:hint="cs"/>
          <w:noProof w:val="0"/>
          <w:rtl/>
        </w:rPr>
        <w:t>ה</w:t>
      </w:r>
      <w:r w:rsidR="00BB4C73">
        <w:rPr>
          <w:rFonts w:ascii="Arial" w:hAnsi="Arial"/>
          <w:noProof w:val="0"/>
          <w:rtl/>
        </w:rPr>
        <w:t>: 972,279 ₪;</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שווי מיטלטלין (מוצרי בית): 33,000 ₪;</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זכאים שונים: 830,000 ₪;</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ובסה"כ ההון העצמי, נטו, מסתכם בסך: 175,279 ₪;</w:t>
      </w:r>
    </w:p>
    <w:p w:rsidR="00BB4C73" w:rsidRDefault="00BB4C73" w:rsidP="00BB4C73">
      <w:pPr>
        <w:pStyle w:val="ad"/>
        <w:spacing w:line="360" w:lineRule="auto"/>
        <w:ind w:left="1080"/>
        <w:jc w:val="both"/>
        <w:rPr>
          <w:rFonts w:ascii="Arial" w:hAnsi="Arial"/>
          <w:noProof w:val="0"/>
        </w:rPr>
      </w:pPr>
    </w:p>
    <w:p w:rsidR="00BB4C73" w:rsidRDefault="00BB4C73" w:rsidP="00494D60">
      <w:pPr>
        <w:pStyle w:val="ad"/>
        <w:numPr>
          <w:ilvl w:val="0"/>
          <w:numId w:val="1"/>
        </w:numPr>
        <w:spacing w:line="360" w:lineRule="auto"/>
        <w:jc w:val="both"/>
        <w:rPr>
          <w:rFonts w:ascii="Arial" w:hAnsi="Arial"/>
          <w:noProof w:val="0"/>
        </w:rPr>
      </w:pPr>
      <w:r>
        <w:rPr>
          <w:rFonts w:ascii="Arial" w:hAnsi="Arial"/>
          <w:noProof w:val="0"/>
          <w:rtl/>
        </w:rPr>
        <w:t xml:space="preserve">בדוחות הכספיים, לשנה שהסתיימה ביום 31.12.2010, של </w:t>
      </w:r>
      <w:r w:rsidR="00494D60">
        <w:rPr>
          <w:rFonts w:ascii="Arial" w:hAnsi="Arial" w:hint="cs"/>
          <w:noProof w:val="0"/>
          <w:rtl/>
        </w:rPr>
        <w:t>ה</w:t>
      </w:r>
      <w:r w:rsidR="00494D60">
        <w:rPr>
          <w:rFonts w:ascii="Arial" w:hAnsi="Arial"/>
          <w:noProof w:val="0"/>
          <w:rtl/>
        </w:rPr>
        <w:t>חבר</w:t>
      </w:r>
      <w:r w:rsidR="00494D60">
        <w:rPr>
          <w:rFonts w:ascii="Arial" w:hAnsi="Arial" w:hint="cs"/>
          <w:noProof w:val="0"/>
          <w:rtl/>
        </w:rPr>
        <w:t>ה</w:t>
      </w:r>
      <w:r>
        <w:rPr>
          <w:rFonts w:ascii="Arial" w:hAnsi="Arial"/>
          <w:noProof w:val="0"/>
          <w:rtl/>
        </w:rPr>
        <w:t>, דווחו הסכומים, הרלוונטיים להליך דנא, להלן:</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lastRenderedPageBreak/>
        <w:t>התחייבות שוטפת, מצטברת, לבעל מניות (המערער דנא): 972,279 ₪;</w:t>
      </w:r>
    </w:p>
    <w:p w:rsidR="00BB4C73" w:rsidRDefault="00BB4C73" w:rsidP="002B04E6">
      <w:pPr>
        <w:pStyle w:val="ad"/>
        <w:numPr>
          <w:ilvl w:val="1"/>
          <w:numId w:val="1"/>
        </w:numPr>
        <w:spacing w:line="360" w:lineRule="auto"/>
        <w:jc w:val="both"/>
        <w:rPr>
          <w:rFonts w:ascii="Arial" w:hAnsi="Arial"/>
          <w:noProof w:val="0"/>
        </w:rPr>
      </w:pPr>
      <w:r>
        <w:rPr>
          <w:rFonts w:ascii="Arial" w:hAnsi="Arial"/>
          <w:noProof w:val="0"/>
          <w:rtl/>
        </w:rPr>
        <w:t xml:space="preserve">התחייבות שוטפת, י.פ., 1,120,042 </w:t>
      </w:r>
      <w:r w:rsidR="002B04E6">
        <w:rPr>
          <w:rFonts w:ascii="Arial" w:hAnsi="Arial" w:hint="cs"/>
          <w:noProof w:val="0"/>
          <w:rtl/>
        </w:rPr>
        <w:t>ש"ח</w:t>
      </w:r>
      <w:r>
        <w:rPr>
          <w:rFonts w:ascii="Arial" w:hAnsi="Arial"/>
          <w:noProof w:val="0"/>
          <w:rtl/>
        </w:rPr>
        <w:t>–קיטון בשנת 2010: 147,763 ₪;</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עודפים (רווח מצטבר ליום 31.12.2010): 534,927 ₪;</w:t>
      </w:r>
    </w:p>
    <w:p w:rsidR="00BB4C73" w:rsidRDefault="00BB4C73" w:rsidP="00BB4C73">
      <w:pPr>
        <w:pStyle w:val="ad"/>
        <w:spacing w:line="360" w:lineRule="auto"/>
        <w:ind w:left="1080"/>
        <w:jc w:val="both"/>
        <w:rPr>
          <w:rFonts w:ascii="Arial" w:hAnsi="Arial"/>
          <w:noProof w:val="0"/>
        </w:rPr>
      </w:pP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הדוחות הכספיים של החברה לשנת 2010 בוקרו על ידי רו"ח וניתנה להם חוות דעת חלקה, לפיה – הדוחות הכספיים משקפים באופן נאות ובהתאם לכללי החשבונאות את מצבה הכספי של החברה עד לתום שנת 2010.</w:t>
      </w:r>
    </w:p>
    <w:p w:rsidR="00BB4C73" w:rsidRDefault="00BB4C73" w:rsidP="00BB4C73">
      <w:pPr>
        <w:spacing w:line="360" w:lineRule="auto"/>
        <w:jc w:val="both"/>
        <w:rPr>
          <w:rFonts w:ascii="Arial" w:hAnsi="Arial"/>
          <w:noProof w:val="0"/>
        </w:rPr>
      </w:pPr>
    </w:p>
    <w:p w:rsidR="00BB4C73" w:rsidRPr="002B04E6" w:rsidRDefault="00BB4C73" w:rsidP="00BB4C73">
      <w:pPr>
        <w:spacing w:line="360" w:lineRule="auto"/>
        <w:ind w:firstLine="360"/>
        <w:jc w:val="both"/>
        <w:rPr>
          <w:rFonts w:ascii="Arial" w:hAnsi="Arial"/>
          <w:noProof w:val="0"/>
          <w:u w:val="single"/>
          <w:rtl/>
        </w:rPr>
      </w:pPr>
      <w:r w:rsidRPr="002B04E6">
        <w:rPr>
          <w:rFonts w:ascii="Arial" w:hAnsi="Arial"/>
          <w:noProof w:val="0"/>
          <w:u w:val="single"/>
          <w:rtl/>
        </w:rPr>
        <w:t>הצהרת הון ודוחות כספיים לשנת 2013</w:t>
      </w:r>
    </w:p>
    <w:p w:rsidR="00BB4C73" w:rsidRDefault="00BB4C73" w:rsidP="00BB4C73">
      <w:pPr>
        <w:pStyle w:val="ad"/>
        <w:numPr>
          <w:ilvl w:val="0"/>
          <w:numId w:val="1"/>
        </w:numPr>
        <w:spacing w:line="360" w:lineRule="auto"/>
        <w:jc w:val="both"/>
        <w:rPr>
          <w:rFonts w:ascii="Arial" w:hAnsi="Arial"/>
          <w:b/>
          <w:bCs/>
          <w:noProof w:val="0"/>
          <w:rtl/>
        </w:rPr>
      </w:pPr>
      <w:r>
        <w:rPr>
          <w:rFonts w:ascii="Arial" w:hAnsi="Arial"/>
          <w:noProof w:val="0"/>
          <w:rtl/>
        </w:rPr>
        <w:t>בהצהרת הון 2013, נכון ליום 31.12.2013, הצהיר המערער כי הונו העצמי, נטו, מסתכם לסך של: 225,125 ₪; להלן תמצית הצהרת הון 2013</w:t>
      </w:r>
    </w:p>
    <w:p w:rsidR="00BB4C73" w:rsidRDefault="006662ED" w:rsidP="006662ED">
      <w:pPr>
        <w:pStyle w:val="ad"/>
        <w:numPr>
          <w:ilvl w:val="1"/>
          <w:numId w:val="1"/>
        </w:numPr>
        <w:spacing w:line="360" w:lineRule="auto"/>
        <w:jc w:val="both"/>
        <w:rPr>
          <w:rFonts w:ascii="Arial" w:hAnsi="Arial"/>
          <w:b/>
          <w:bCs/>
          <w:noProof w:val="0"/>
        </w:rPr>
      </w:pPr>
      <w:r>
        <w:rPr>
          <w:rFonts w:ascii="Arial" w:hAnsi="Arial"/>
          <w:noProof w:val="0"/>
          <w:rtl/>
        </w:rPr>
        <w:t>השקעה מצטברת בחבר</w:t>
      </w:r>
      <w:r>
        <w:rPr>
          <w:rFonts w:ascii="Arial" w:hAnsi="Arial" w:hint="cs"/>
          <w:noProof w:val="0"/>
          <w:rtl/>
        </w:rPr>
        <w:t>ה</w:t>
      </w:r>
      <w:r w:rsidR="00BB4C73">
        <w:rPr>
          <w:rFonts w:ascii="Arial" w:hAnsi="Arial"/>
          <w:noProof w:val="0"/>
          <w:rtl/>
        </w:rPr>
        <w:t>: 2,175,125 ₪;</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 xml:space="preserve">שווי מיטלטלין (מוצרי בית): 50,000 ₪; </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זכאים - הלוואה ראשונה: 2,000,000 ₪;</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ובסה"כ הון העצמי, נטו, מסתכם בסך: 225,125 ₪;</w:t>
      </w:r>
    </w:p>
    <w:p w:rsidR="00BB4C73" w:rsidRDefault="00BB4C73" w:rsidP="00BB4C73">
      <w:pPr>
        <w:pStyle w:val="ad"/>
        <w:spacing w:line="360" w:lineRule="auto"/>
        <w:ind w:left="1080"/>
        <w:jc w:val="both"/>
        <w:rPr>
          <w:rFonts w:ascii="Arial" w:hAnsi="Arial"/>
          <w:noProof w:val="0"/>
        </w:rPr>
      </w:pPr>
    </w:p>
    <w:p w:rsidR="00BB4C73" w:rsidRDefault="00BB4C73" w:rsidP="006662ED">
      <w:pPr>
        <w:pStyle w:val="ad"/>
        <w:numPr>
          <w:ilvl w:val="0"/>
          <w:numId w:val="1"/>
        </w:numPr>
        <w:spacing w:line="360" w:lineRule="auto"/>
        <w:jc w:val="both"/>
        <w:rPr>
          <w:rFonts w:ascii="Arial" w:hAnsi="Arial"/>
          <w:noProof w:val="0"/>
        </w:rPr>
      </w:pPr>
      <w:r>
        <w:rPr>
          <w:rFonts w:ascii="Arial" w:hAnsi="Arial"/>
          <w:noProof w:val="0"/>
          <w:rtl/>
        </w:rPr>
        <w:t xml:space="preserve">בדוחות הכספיים, לשנה שהסתיימה ביום 31.12.2013, של </w:t>
      </w:r>
      <w:r w:rsidR="006662ED">
        <w:rPr>
          <w:rFonts w:ascii="Arial" w:hAnsi="Arial" w:hint="cs"/>
          <w:noProof w:val="0"/>
          <w:rtl/>
        </w:rPr>
        <w:t>ה</w:t>
      </w:r>
      <w:r w:rsidR="006662ED">
        <w:rPr>
          <w:rFonts w:ascii="Arial" w:hAnsi="Arial"/>
          <w:noProof w:val="0"/>
          <w:rtl/>
        </w:rPr>
        <w:t>חבר</w:t>
      </w:r>
      <w:r w:rsidR="006662ED">
        <w:rPr>
          <w:rFonts w:ascii="Arial" w:hAnsi="Arial" w:hint="cs"/>
          <w:noProof w:val="0"/>
          <w:rtl/>
        </w:rPr>
        <w:t>ה</w:t>
      </w:r>
      <w:r>
        <w:rPr>
          <w:rFonts w:ascii="Arial" w:hAnsi="Arial"/>
          <w:noProof w:val="0"/>
          <w:rtl/>
        </w:rPr>
        <w:t>, דווחו הסכומים, הרלוונטיים להליך דנא, להלן:</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התחייבות שוטפת, מצטברת, לבעל מניות (המערער דנא): 2,175,125 ₪;</w:t>
      </w:r>
    </w:p>
    <w:p w:rsidR="00BB4C73" w:rsidRDefault="006662ED" w:rsidP="00BB4C73">
      <w:pPr>
        <w:pStyle w:val="ad"/>
        <w:numPr>
          <w:ilvl w:val="1"/>
          <w:numId w:val="1"/>
        </w:numPr>
        <w:spacing w:line="360" w:lineRule="auto"/>
        <w:jc w:val="both"/>
        <w:rPr>
          <w:rFonts w:ascii="Arial" w:hAnsi="Arial"/>
          <w:noProof w:val="0"/>
        </w:rPr>
      </w:pPr>
      <w:r>
        <w:rPr>
          <w:rFonts w:ascii="Arial" w:hAnsi="Arial"/>
          <w:noProof w:val="0"/>
          <w:rtl/>
        </w:rPr>
        <w:t>התחייבות שוטפת, י.פ.</w:t>
      </w:r>
      <w:r w:rsidR="00BB4C73">
        <w:rPr>
          <w:rFonts w:ascii="Arial" w:hAnsi="Arial"/>
          <w:noProof w:val="0"/>
          <w:rtl/>
        </w:rPr>
        <w:t xml:space="preserve"> 1,725,680</w:t>
      </w:r>
      <w:r>
        <w:rPr>
          <w:rFonts w:ascii="Arial" w:hAnsi="Arial" w:hint="cs"/>
          <w:noProof w:val="0"/>
          <w:rtl/>
        </w:rPr>
        <w:t xml:space="preserve"> ש"ח</w:t>
      </w:r>
      <w:r w:rsidR="00BB4C73">
        <w:rPr>
          <w:rFonts w:ascii="Arial" w:hAnsi="Arial"/>
          <w:noProof w:val="0"/>
          <w:rtl/>
        </w:rPr>
        <w:t xml:space="preserve"> – גידול בשנת 2013: 449,445 ₪;</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עודפים (רווח מצטבר ליום 31.12.2013): 1,018,434 ₪;</w:t>
      </w:r>
    </w:p>
    <w:p w:rsidR="00BB4C73" w:rsidRDefault="00BB4C73" w:rsidP="00BB4C73">
      <w:pPr>
        <w:pStyle w:val="ad"/>
        <w:spacing w:line="360" w:lineRule="auto"/>
        <w:ind w:left="1080"/>
        <w:jc w:val="both"/>
        <w:rPr>
          <w:rFonts w:ascii="Arial" w:hAnsi="Arial"/>
          <w:noProof w:val="0"/>
        </w:rPr>
      </w:pP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הדוחות הכספיים של החברה לשנת 2013 בוקרו על ידי רו"ח וניתנה להם חוות דעת חלקה, לפיה – הדוחות הכספיים משקפים באופן נאות ובהתאם לכללי החשבונאות את מצבה הכספי של החברה עד לתום שנת 2013</w:t>
      </w:r>
    </w:p>
    <w:p w:rsidR="00BB4C73" w:rsidRDefault="00BB4C73" w:rsidP="00BB4C73">
      <w:pPr>
        <w:spacing w:line="360" w:lineRule="auto"/>
        <w:ind w:left="360"/>
        <w:jc w:val="both"/>
        <w:rPr>
          <w:rFonts w:ascii="Arial" w:hAnsi="Arial"/>
          <w:b/>
          <w:bCs/>
          <w:noProof w:val="0"/>
        </w:rPr>
      </w:pPr>
    </w:p>
    <w:p w:rsidR="00BB4C73" w:rsidRPr="009B52C5" w:rsidRDefault="00BB4C73" w:rsidP="00BB4C73">
      <w:pPr>
        <w:spacing w:line="360" w:lineRule="auto"/>
        <w:ind w:firstLine="360"/>
        <w:jc w:val="both"/>
        <w:rPr>
          <w:rFonts w:ascii="Arial" w:hAnsi="Arial"/>
          <w:noProof w:val="0"/>
          <w:u w:val="single"/>
          <w:rtl/>
        </w:rPr>
      </w:pPr>
      <w:r w:rsidRPr="009B52C5">
        <w:rPr>
          <w:rFonts w:ascii="Arial" w:hAnsi="Arial"/>
          <w:noProof w:val="0"/>
          <w:u w:val="single"/>
          <w:rtl/>
        </w:rPr>
        <w:t>הצהרת הון ודוחות כספיים לשנת 2014</w:t>
      </w:r>
    </w:p>
    <w:p w:rsidR="00BB4C73" w:rsidRDefault="00BB4C73" w:rsidP="00BB4C73">
      <w:pPr>
        <w:pStyle w:val="ad"/>
        <w:numPr>
          <w:ilvl w:val="0"/>
          <w:numId w:val="1"/>
        </w:numPr>
        <w:spacing w:line="360" w:lineRule="auto"/>
        <w:jc w:val="both"/>
        <w:rPr>
          <w:rFonts w:ascii="Arial" w:hAnsi="Arial"/>
          <w:b/>
          <w:bCs/>
          <w:noProof w:val="0"/>
          <w:rtl/>
        </w:rPr>
      </w:pPr>
      <w:r>
        <w:rPr>
          <w:rFonts w:ascii="Arial" w:hAnsi="Arial"/>
          <w:noProof w:val="0"/>
          <w:rtl/>
        </w:rPr>
        <w:t>בהצהרת הון 2014, נכון ליום 31.12.2014, הצהיר המערער כי הונו העצמי, נטו, מסתכם לסך של: 551,109 ₪; להלן תמצית הצהרת הון 2014</w:t>
      </w:r>
    </w:p>
    <w:p w:rsidR="00BB4C73" w:rsidRDefault="006662ED" w:rsidP="006662ED">
      <w:pPr>
        <w:pStyle w:val="ad"/>
        <w:numPr>
          <w:ilvl w:val="1"/>
          <w:numId w:val="2"/>
        </w:numPr>
        <w:spacing w:line="360" w:lineRule="auto"/>
        <w:jc w:val="both"/>
        <w:rPr>
          <w:rFonts w:ascii="Arial" w:hAnsi="Arial"/>
          <w:b/>
          <w:bCs/>
          <w:noProof w:val="0"/>
        </w:rPr>
      </w:pPr>
      <w:r>
        <w:rPr>
          <w:rFonts w:ascii="Arial" w:hAnsi="Arial"/>
          <w:noProof w:val="0"/>
          <w:rtl/>
        </w:rPr>
        <w:t>השקעה מצטברת בחבר</w:t>
      </w:r>
      <w:r>
        <w:rPr>
          <w:rFonts w:ascii="Arial" w:hAnsi="Arial" w:hint="cs"/>
          <w:noProof w:val="0"/>
          <w:rtl/>
        </w:rPr>
        <w:t>ה</w:t>
      </w:r>
      <w:r w:rsidR="00BB4C73">
        <w:rPr>
          <w:rFonts w:ascii="Arial" w:hAnsi="Arial"/>
          <w:noProof w:val="0"/>
          <w:rtl/>
        </w:rPr>
        <w:t>: 3,750,750 ₪;</w:t>
      </w:r>
    </w:p>
    <w:p w:rsidR="00BB4C73" w:rsidRDefault="00BB4C73" w:rsidP="00BB4C73">
      <w:pPr>
        <w:pStyle w:val="ad"/>
        <w:numPr>
          <w:ilvl w:val="1"/>
          <w:numId w:val="2"/>
        </w:numPr>
        <w:spacing w:line="360" w:lineRule="auto"/>
        <w:jc w:val="both"/>
        <w:rPr>
          <w:rFonts w:ascii="Arial" w:hAnsi="Arial"/>
          <w:noProof w:val="0"/>
        </w:rPr>
      </w:pPr>
      <w:r>
        <w:rPr>
          <w:rFonts w:ascii="Arial" w:hAnsi="Arial"/>
          <w:noProof w:val="0"/>
          <w:rtl/>
        </w:rPr>
        <w:t xml:space="preserve">שווי מיטלטלין (מוצרי בית): 50,000 ₪; </w:t>
      </w:r>
    </w:p>
    <w:p w:rsidR="00BB4C73" w:rsidRDefault="00BB4C73" w:rsidP="00BB4C73">
      <w:pPr>
        <w:pStyle w:val="ad"/>
        <w:numPr>
          <w:ilvl w:val="1"/>
          <w:numId w:val="2"/>
        </w:numPr>
        <w:spacing w:line="360" w:lineRule="auto"/>
        <w:jc w:val="both"/>
        <w:rPr>
          <w:rFonts w:ascii="Arial" w:hAnsi="Arial"/>
          <w:noProof w:val="0"/>
        </w:rPr>
      </w:pPr>
      <w:r>
        <w:rPr>
          <w:rFonts w:ascii="Arial" w:hAnsi="Arial"/>
          <w:noProof w:val="0"/>
          <w:rtl/>
        </w:rPr>
        <w:t>יתרת עו"ש: 359 ₪;</w:t>
      </w:r>
    </w:p>
    <w:p w:rsidR="00BB4C73" w:rsidRDefault="00BB4C73" w:rsidP="00BB4C73">
      <w:pPr>
        <w:pStyle w:val="ad"/>
        <w:numPr>
          <w:ilvl w:val="1"/>
          <w:numId w:val="2"/>
        </w:numPr>
        <w:spacing w:line="360" w:lineRule="auto"/>
        <w:jc w:val="both"/>
        <w:rPr>
          <w:rFonts w:ascii="Arial" w:hAnsi="Arial"/>
          <w:noProof w:val="0"/>
        </w:rPr>
      </w:pPr>
      <w:r>
        <w:rPr>
          <w:rFonts w:ascii="Arial" w:hAnsi="Arial"/>
          <w:noProof w:val="0"/>
          <w:rtl/>
        </w:rPr>
        <w:lastRenderedPageBreak/>
        <w:t xml:space="preserve">עלות בניית דירות בראס אל עמוד: 250,000 ₪; </w:t>
      </w:r>
    </w:p>
    <w:p w:rsidR="00BB4C73" w:rsidRDefault="00BB4C73" w:rsidP="00BB4C73">
      <w:pPr>
        <w:pStyle w:val="ad"/>
        <w:numPr>
          <w:ilvl w:val="1"/>
          <w:numId w:val="2"/>
        </w:numPr>
        <w:spacing w:line="360" w:lineRule="auto"/>
        <w:jc w:val="both"/>
        <w:rPr>
          <w:rFonts w:ascii="Arial" w:hAnsi="Arial"/>
          <w:noProof w:val="0"/>
        </w:rPr>
      </w:pPr>
      <w:r>
        <w:rPr>
          <w:rFonts w:ascii="Arial" w:hAnsi="Arial"/>
          <w:noProof w:val="0"/>
          <w:rtl/>
        </w:rPr>
        <w:t>זכאים – ההלוואה הראשונה: 2,000,000 ₪;</w:t>
      </w:r>
    </w:p>
    <w:p w:rsidR="00BB4C73" w:rsidRDefault="00BB4C73" w:rsidP="00BB4C73">
      <w:pPr>
        <w:pStyle w:val="ad"/>
        <w:numPr>
          <w:ilvl w:val="1"/>
          <w:numId w:val="2"/>
        </w:numPr>
        <w:spacing w:line="360" w:lineRule="auto"/>
        <w:jc w:val="both"/>
        <w:rPr>
          <w:rFonts w:ascii="Arial" w:hAnsi="Arial"/>
          <w:noProof w:val="0"/>
        </w:rPr>
      </w:pPr>
      <w:r>
        <w:rPr>
          <w:rFonts w:ascii="Arial" w:hAnsi="Arial"/>
          <w:noProof w:val="0"/>
          <w:rtl/>
        </w:rPr>
        <w:t>זכאים –    ההלוואה השנייה: 1,500,000 ₪;</w:t>
      </w:r>
    </w:p>
    <w:p w:rsidR="00BB4C73" w:rsidRDefault="00BB4C73" w:rsidP="00BB4C73">
      <w:pPr>
        <w:pStyle w:val="ad"/>
        <w:numPr>
          <w:ilvl w:val="1"/>
          <w:numId w:val="2"/>
        </w:numPr>
        <w:spacing w:line="360" w:lineRule="auto"/>
        <w:jc w:val="both"/>
        <w:rPr>
          <w:rFonts w:ascii="Arial" w:hAnsi="Arial"/>
          <w:noProof w:val="0"/>
        </w:rPr>
      </w:pPr>
      <w:r>
        <w:rPr>
          <w:rFonts w:ascii="Arial" w:hAnsi="Arial"/>
          <w:noProof w:val="0"/>
          <w:rtl/>
        </w:rPr>
        <w:t>ובסה"כ הון העצמי, נטו, מסתכם בסך: 551,109 ₪;</w:t>
      </w:r>
    </w:p>
    <w:p w:rsidR="00BB4C73" w:rsidRDefault="00BB4C73" w:rsidP="00BB4C73">
      <w:pPr>
        <w:pStyle w:val="ad"/>
        <w:spacing w:line="360" w:lineRule="auto"/>
        <w:ind w:left="1440"/>
        <w:jc w:val="both"/>
        <w:rPr>
          <w:rFonts w:ascii="Arial" w:hAnsi="Arial"/>
          <w:noProof w:val="0"/>
        </w:rPr>
      </w:pPr>
    </w:p>
    <w:p w:rsidR="00BB4C73" w:rsidRDefault="00BB4C73" w:rsidP="006662ED">
      <w:pPr>
        <w:pStyle w:val="ad"/>
        <w:numPr>
          <w:ilvl w:val="0"/>
          <w:numId w:val="1"/>
        </w:numPr>
        <w:spacing w:line="360" w:lineRule="auto"/>
        <w:jc w:val="both"/>
        <w:rPr>
          <w:rFonts w:ascii="Arial" w:hAnsi="Arial"/>
          <w:noProof w:val="0"/>
        </w:rPr>
      </w:pPr>
      <w:r>
        <w:rPr>
          <w:rFonts w:ascii="Arial" w:hAnsi="Arial"/>
          <w:noProof w:val="0"/>
          <w:rtl/>
        </w:rPr>
        <w:t xml:space="preserve">בדוחות הכספיים, לשנה שהסתיימה ביום 31.12.2014, של </w:t>
      </w:r>
      <w:r w:rsidR="006662ED">
        <w:rPr>
          <w:rFonts w:ascii="Arial" w:hAnsi="Arial" w:hint="cs"/>
          <w:noProof w:val="0"/>
          <w:rtl/>
        </w:rPr>
        <w:t>ה</w:t>
      </w:r>
      <w:r w:rsidR="006662ED">
        <w:rPr>
          <w:rFonts w:ascii="Arial" w:hAnsi="Arial"/>
          <w:noProof w:val="0"/>
          <w:rtl/>
        </w:rPr>
        <w:t>חבר</w:t>
      </w:r>
      <w:r w:rsidR="006662ED">
        <w:rPr>
          <w:rFonts w:ascii="Arial" w:hAnsi="Arial" w:hint="cs"/>
          <w:noProof w:val="0"/>
          <w:rtl/>
        </w:rPr>
        <w:t>ה</w:t>
      </w:r>
      <w:r>
        <w:rPr>
          <w:rFonts w:ascii="Arial" w:hAnsi="Arial"/>
          <w:noProof w:val="0"/>
          <w:rtl/>
        </w:rPr>
        <w:t xml:space="preserve">, דווחו הסכומים, הרלוונטיים להליך דנא, להלן: </w:t>
      </w:r>
    </w:p>
    <w:p w:rsidR="00BB4C73" w:rsidRDefault="00BB4C73" w:rsidP="00BB4C73">
      <w:pPr>
        <w:pStyle w:val="ad"/>
        <w:numPr>
          <w:ilvl w:val="1"/>
          <w:numId w:val="2"/>
        </w:numPr>
        <w:spacing w:line="360" w:lineRule="auto"/>
        <w:jc w:val="both"/>
        <w:rPr>
          <w:rFonts w:ascii="Arial" w:hAnsi="Arial"/>
          <w:noProof w:val="0"/>
        </w:rPr>
      </w:pPr>
      <w:r>
        <w:rPr>
          <w:rFonts w:ascii="Arial" w:hAnsi="Arial"/>
          <w:noProof w:val="0"/>
          <w:rtl/>
        </w:rPr>
        <w:t>התחייבות שוטפת, מצטברת, לבעל מניות (המערער דנא): 3,750,750 ₪;</w:t>
      </w:r>
    </w:p>
    <w:p w:rsidR="00BB4C73" w:rsidRDefault="00BB4C73" w:rsidP="00BB4C73">
      <w:pPr>
        <w:pStyle w:val="ad"/>
        <w:numPr>
          <w:ilvl w:val="1"/>
          <w:numId w:val="2"/>
        </w:numPr>
        <w:spacing w:line="360" w:lineRule="auto"/>
        <w:jc w:val="both"/>
        <w:rPr>
          <w:rFonts w:ascii="Arial" w:hAnsi="Arial"/>
          <w:noProof w:val="0"/>
        </w:rPr>
      </w:pPr>
      <w:r>
        <w:rPr>
          <w:rFonts w:ascii="Arial" w:hAnsi="Arial"/>
          <w:noProof w:val="0"/>
          <w:rtl/>
        </w:rPr>
        <w:t>התחייבות שוטפת, יתרת פתיחה, 2,175,125</w:t>
      </w:r>
      <w:r w:rsidR="006662ED">
        <w:rPr>
          <w:rFonts w:ascii="Arial" w:hAnsi="Arial" w:hint="cs"/>
          <w:noProof w:val="0"/>
          <w:rtl/>
        </w:rPr>
        <w:t xml:space="preserve"> ש"ח</w:t>
      </w:r>
      <w:r>
        <w:rPr>
          <w:rFonts w:ascii="Arial" w:hAnsi="Arial"/>
          <w:noProof w:val="0"/>
          <w:rtl/>
        </w:rPr>
        <w:t xml:space="preserve"> – </w:t>
      </w:r>
      <w:r>
        <w:rPr>
          <w:rFonts w:ascii="Arial" w:hAnsi="Arial"/>
          <w:noProof w:val="0"/>
          <w:u w:val="single"/>
          <w:rtl/>
        </w:rPr>
        <w:t>הגידול בשנת 2014: 1,575,625 ₪;</w:t>
      </w:r>
    </w:p>
    <w:p w:rsidR="00BB4C73" w:rsidRDefault="00BB4C73" w:rsidP="00BB4C73">
      <w:pPr>
        <w:pStyle w:val="ad"/>
        <w:numPr>
          <w:ilvl w:val="1"/>
          <w:numId w:val="2"/>
        </w:numPr>
        <w:spacing w:line="360" w:lineRule="auto"/>
        <w:jc w:val="both"/>
        <w:rPr>
          <w:rFonts w:ascii="Arial" w:hAnsi="Arial"/>
          <w:noProof w:val="0"/>
        </w:rPr>
      </w:pPr>
      <w:r>
        <w:rPr>
          <w:rFonts w:ascii="Arial" w:hAnsi="Arial"/>
          <w:noProof w:val="0"/>
          <w:rtl/>
        </w:rPr>
        <w:t>עודפים (רווח מצטבר ליום 31.12.2013): 1,338,570 ₪;</w:t>
      </w:r>
    </w:p>
    <w:p w:rsidR="00BB4C73" w:rsidRDefault="00BB4C73" w:rsidP="00BB4C73">
      <w:pPr>
        <w:pStyle w:val="ad"/>
        <w:spacing w:line="360" w:lineRule="auto"/>
        <w:ind w:left="1440"/>
        <w:jc w:val="both"/>
        <w:rPr>
          <w:rFonts w:ascii="Arial" w:hAnsi="Arial"/>
          <w:noProof w:val="0"/>
        </w:rPr>
      </w:pPr>
    </w:p>
    <w:p w:rsidR="00BB4C73" w:rsidRDefault="00BB4C73" w:rsidP="00BB4C73">
      <w:pPr>
        <w:pStyle w:val="ad"/>
        <w:spacing w:line="360" w:lineRule="auto"/>
        <w:ind w:left="360"/>
        <w:jc w:val="both"/>
        <w:rPr>
          <w:rFonts w:ascii="Arial" w:hAnsi="Arial"/>
          <w:noProof w:val="0"/>
        </w:rPr>
      </w:pPr>
      <w:r>
        <w:rPr>
          <w:rFonts w:ascii="Arial" w:hAnsi="Arial"/>
          <w:noProof w:val="0"/>
          <w:rtl/>
        </w:rPr>
        <w:t>הדוחות הכספיים של החברה לשנת 2014 בוקרו על ידי רו"ח וניתנה להם חוות דעת חלקה, לפיה – הדוחות הכספיים משקפים באופן נאות ובהתאם לכללי החשבונאות את מצבה הכספי של החברה עד לתום שנת 2014.</w:t>
      </w:r>
    </w:p>
    <w:p w:rsidR="00BB4C73" w:rsidRDefault="00BB4C73" w:rsidP="00BB4C73">
      <w:pPr>
        <w:pStyle w:val="ad"/>
        <w:spacing w:line="360" w:lineRule="auto"/>
        <w:jc w:val="both"/>
        <w:rPr>
          <w:rFonts w:ascii="Arial" w:hAnsi="Arial"/>
          <w:noProof w:val="0"/>
        </w:rPr>
      </w:pPr>
    </w:p>
    <w:p w:rsidR="00BB4C73" w:rsidRPr="009B52C5" w:rsidRDefault="00BB4C73" w:rsidP="00BB4C73">
      <w:pPr>
        <w:spacing w:line="360" w:lineRule="auto"/>
        <w:jc w:val="both"/>
        <w:rPr>
          <w:rFonts w:ascii="Arial" w:hAnsi="Arial"/>
          <w:b/>
          <w:bCs/>
          <w:noProof w:val="0"/>
          <w:u w:val="single"/>
          <w:rtl/>
        </w:rPr>
      </w:pPr>
      <w:r w:rsidRPr="009B52C5">
        <w:rPr>
          <w:rFonts w:ascii="Arial" w:hAnsi="Arial"/>
          <w:b/>
          <w:bCs/>
          <w:noProof w:val="0"/>
          <w:u w:val="single"/>
          <w:rtl/>
        </w:rPr>
        <w:t>שומות מס לשנים 2013 ו-2014</w:t>
      </w: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ביום 12 בנובמבר 2018 הופקה שומת מס למערער בגין שנות המס 2013 ו-2014 (להלן: "</w:t>
      </w:r>
      <w:r>
        <w:rPr>
          <w:rFonts w:ascii="Arial" w:hAnsi="Arial"/>
          <w:b/>
          <w:bCs/>
          <w:noProof w:val="0"/>
          <w:rtl/>
        </w:rPr>
        <w:t>השומה</w:t>
      </w:r>
      <w:r>
        <w:rPr>
          <w:rFonts w:ascii="Arial" w:hAnsi="Arial"/>
          <w:noProof w:val="0"/>
          <w:rtl/>
        </w:rPr>
        <w:t>").</w:t>
      </w:r>
    </w:p>
    <w:p w:rsidR="00BB4C73" w:rsidRDefault="00BB4C73" w:rsidP="00BB4C73">
      <w:pPr>
        <w:pStyle w:val="ad"/>
        <w:spacing w:line="360" w:lineRule="auto"/>
        <w:ind w:left="360"/>
        <w:jc w:val="both"/>
        <w:rPr>
          <w:rFonts w:ascii="Arial" w:hAnsi="Arial"/>
          <w:noProof w:val="0"/>
        </w:rPr>
      </w:pPr>
      <w:r>
        <w:rPr>
          <w:rFonts w:ascii="Arial" w:hAnsi="Arial"/>
          <w:noProof w:val="0"/>
          <w:rtl/>
        </w:rPr>
        <w:t>בשומה נקבע כי הונו של המערער גבוה מההון המוצהר וכי קיים הפרש בלתי מוסבר בגובה ההון העצמי של המערער, בשנות המס נשוא השומה.</w:t>
      </w:r>
    </w:p>
    <w:p w:rsidR="00BB4C73" w:rsidRDefault="00BB4C73" w:rsidP="00BB4C73">
      <w:pPr>
        <w:pStyle w:val="ad"/>
        <w:spacing w:line="360" w:lineRule="auto"/>
        <w:ind w:left="360"/>
        <w:jc w:val="both"/>
        <w:rPr>
          <w:rFonts w:ascii="Arial" w:hAnsi="Arial"/>
          <w:noProof w:val="0"/>
        </w:rPr>
      </w:pPr>
      <w:r>
        <w:rPr>
          <w:rFonts w:ascii="Arial" w:hAnsi="Arial"/>
          <w:noProof w:val="0"/>
          <w:rtl/>
        </w:rPr>
        <w:t>פקיד השומה שערך את שומות המס התייחס בעיקר להלוואות שהמערער טען לגביהן כי קיבלן משניים ממכריו תושבי הרש"פ – המלווה הראשון והמלווה השני, וכן ביחס לבניית דירות מגורים שהמערער יזם את בנייתם וניהל גם את ההיבט הכספי שלהן.</w:t>
      </w:r>
    </w:p>
    <w:p w:rsidR="00BB4C73" w:rsidRDefault="00BB4C73" w:rsidP="00BB4C73">
      <w:pPr>
        <w:pStyle w:val="ad"/>
        <w:spacing w:line="360" w:lineRule="auto"/>
        <w:ind w:left="360"/>
        <w:jc w:val="both"/>
        <w:rPr>
          <w:rFonts w:ascii="Arial" w:hAnsi="Arial"/>
          <w:noProof w:val="0"/>
          <w:rtl/>
        </w:rPr>
      </w:pPr>
    </w:p>
    <w:p w:rsidR="00BB4C73" w:rsidRDefault="00BB4C73" w:rsidP="006662ED">
      <w:pPr>
        <w:pStyle w:val="ad"/>
        <w:numPr>
          <w:ilvl w:val="0"/>
          <w:numId w:val="1"/>
        </w:numPr>
        <w:spacing w:line="360" w:lineRule="auto"/>
        <w:jc w:val="both"/>
        <w:rPr>
          <w:rFonts w:ascii="Arial" w:hAnsi="Arial"/>
          <w:noProof w:val="0"/>
        </w:rPr>
      </w:pPr>
      <w:r>
        <w:rPr>
          <w:rFonts w:ascii="Arial" w:hAnsi="Arial"/>
          <w:noProof w:val="0"/>
          <w:rtl/>
        </w:rPr>
        <w:t xml:space="preserve">לדעת </w:t>
      </w:r>
      <w:r w:rsidR="004C2E90">
        <w:rPr>
          <w:rFonts w:ascii="Arial" w:hAnsi="Arial" w:hint="cs"/>
          <w:noProof w:val="0"/>
          <w:rtl/>
        </w:rPr>
        <w:t xml:space="preserve">המשיב </w:t>
      </w:r>
      <w:r>
        <w:rPr>
          <w:rFonts w:ascii="Arial" w:hAnsi="Arial"/>
          <w:noProof w:val="0"/>
          <w:rtl/>
        </w:rPr>
        <w:t xml:space="preserve">– מאחר והמערער לא הציג הסכם הלוואה אותנטי </w:t>
      </w:r>
      <w:r w:rsidR="006662ED">
        <w:rPr>
          <w:rFonts w:ascii="Arial" w:hAnsi="Arial" w:hint="cs"/>
          <w:noProof w:val="0"/>
          <w:rtl/>
        </w:rPr>
        <w:t xml:space="preserve">שנחתם בפני </w:t>
      </w:r>
      <w:r>
        <w:rPr>
          <w:rFonts w:ascii="Arial" w:hAnsi="Arial"/>
          <w:noProof w:val="0"/>
          <w:rtl/>
        </w:rPr>
        <w:t xml:space="preserve">עו"ד או רו"ח או בר סמכא אחר, הרי שאין תוקף למסמכים אותם הציג המערער כהסכם </w:t>
      </w:r>
      <w:r w:rsidR="009B52C5">
        <w:rPr>
          <w:rFonts w:ascii="Arial" w:hAnsi="Arial" w:hint="cs"/>
          <w:noProof w:val="0"/>
          <w:rtl/>
        </w:rPr>
        <w:t>ה</w:t>
      </w:r>
      <w:r>
        <w:rPr>
          <w:rFonts w:ascii="Arial" w:hAnsi="Arial"/>
          <w:noProof w:val="0"/>
          <w:rtl/>
        </w:rPr>
        <w:t xml:space="preserve">הלוואה </w:t>
      </w:r>
      <w:r w:rsidR="009B52C5">
        <w:rPr>
          <w:rFonts w:ascii="Arial" w:hAnsi="Arial" w:hint="cs"/>
          <w:noProof w:val="0"/>
          <w:rtl/>
        </w:rPr>
        <w:t>ה</w:t>
      </w:r>
      <w:r>
        <w:rPr>
          <w:rFonts w:ascii="Arial" w:hAnsi="Arial"/>
          <w:noProof w:val="0"/>
          <w:rtl/>
        </w:rPr>
        <w:t xml:space="preserve">ראשונה וכהסכם </w:t>
      </w:r>
      <w:r w:rsidR="006662ED">
        <w:rPr>
          <w:rFonts w:ascii="Arial" w:hAnsi="Arial" w:hint="cs"/>
          <w:noProof w:val="0"/>
          <w:rtl/>
        </w:rPr>
        <w:t>ה</w:t>
      </w:r>
      <w:r>
        <w:rPr>
          <w:rFonts w:ascii="Arial" w:hAnsi="Arial"/>
          <w:noProof w:val="0"/>
          <w:rtl/>
        </w:rPr>
        <w:t xml:space="preserve">הלוואה </w:t>
      </w:r>
      <w:r w:rsidR="006662ED">
        <w:rPr>
          <w:rFonts w:ascii="Arial" w:hAnsi="Arial" w:hint="cs"/>
          <w:noProof w:val="0"/>
          <w:rtl/>
        </w:rPr>
        <w:t>ה</w:t>
      </w:r>
      <w:r>
        <w:rPr>
          <w:rFonts w:ascii="Arial" w:hAnsi="Arial"/>
          <w:noProof w:val="0"/>
          <w:rtl/>
        </w:rPr>
        <w:t xml:space="preserve">שנייה. </w:t>
      </w:r>
      <w:r w:rsidR="004C2E90">
        <w:rPr>
          <w:rFonts w:ascii="Arial" w:hAnsi="Arial" w:hint="cs"/>
          <w:noProof w:val="0"/>
          <w:rtl/>
        </w:rPr>
        <w:t xml:space="preserve">המשיב  </w:t>
      </w:r>
      <w:r>
        <w:rPr>
          <w:rFonts w:ascii="Arial" w:hAnsi="Arial"/>
          <w:noProof w:val="0"/>
          <w:rtl/>
        </w:rPr>
        <w:t xml:space="preserve">סבר כי הסכמי הלוואות נערכו בצורה חובבנית וכלאחר יד, וללא תיעוד איך הכספים הועברו.  </w:t>
      </w:r>
    </w:p>
    <w:p w:rsidR="00BB4C73" w:rsidRDefault="00BB4C73" w:rsidP="00BB4C73">
      <w:pPr>
        <w:spacing w:line="360" w:lineRule="auto"/>
        <w:jc w:val="both"/>
        <w:rPr>
          <w:rFonts w:ascii="Arial" w:hAnsi="Arial"/>
          <w:noProof w:val="0"/>
        </w:rPr>
      </w:pPr>
    </w:p>
    <w:p w:rsidR="00BB4C73" w:rsidRDefault="00BB4C73" w:rsidP="006662ED">
      <w:pPr>
        <w:pStyle w:val="ad"/>
        <w:numPr>
          <w:ilvl w:val="0"/>
          <w:numId w:val="1"/>
        </w:numPr>
        <w:spacing w:line="360" w:lineRule="auto"/>
        <w:jc w:val="both"/>
        <w:rPr>
          <w:rFonts w:ascii="Arial" w:hAnsi="Arial"/>
          <w:noProof w:val="0"/>
        </w:rPr>
      </w:pPr>
      <w:r>
        <w:rPr>
          <w:rFonts w:ascii="Arial" w:hAnsi="Arial"/>
          <w:noProof w:val="0"/>
          <w:rtl/>
        </w:rPr>
        <w:t xml:space="preserve">דעתו של </w:t>
      </w:r>
      <w:r w:rsidR="004C2E90">
        <w:rPr>
          <w:rFonts w:ascii="Arial" w:hAnsi="Arial" w:hint="cs"/>
          <w:noProof w:val="0"/>
          <w:rtl/>
        </w:rPr>
        <w:t xml:space="preserve">המשיב  </w:t>
      </w:r>
      <w:r>
        <w:rPr>
          <w:rFonts w:ascii="Arial" w:hAnsi="Arial"/>
          <w:noProof w:val="0"/>
          <w:rtl/>
        </w:rPr>
        <w:t xml:space="preserve">לא נחה, שכן בענייננו לא רק שאין תיעוד להלוואה בצורה מסודרת ומהימנה אין גם תיעוד על העברת הכספים לטובת המערער. </w:t>
      </w:r>
      <w:r w:rsidR="004C2E90">
        <w:rPr>
          <w:rFonts w:ascii="Arial" w:hAnsi="Arial" w:hint="cs"/>
          <w:noProof w:val="0"/>
          <w:rtl/>
        </w:rPr>
        <w:t xml:space="preserve">המשיב  </w:t>
      </w:r>
      <w:r>
        <w:rPr>
          <w:rFonts w:ascii="Arial" w:hAnsi="Arial"/>
          <w:noProof w:val="0"/>
          <w:rtl/>
        </w:rPr>
        <w:t xml:space="preserve">לא קיבל את טענות המערער כי קיבל את </w:t>
      </w:r>
      <w:r w:rsidR="006662ED">
        <w:rPr>
          <w:rFonts w:ascii="Arial" w:hAnsi="Arial" w:hint="cs"/>
          <w:noProof w:val="0"/>
          <w:rtl/>
        </w:rPr>
        <w:t xml:space="preserve">ההלוואה </w:t>
      </w:r>
      <w:r>
        <w:rPr>
          <w:rFonts w:ascii="Arial" w:hAnsi="Arial"/>
          <w:noProof w:val="0"/>
          <w:rtl/>
        </w:rPr>
        <w:t>במזומן.</w:t>
      </w:r>
    </w:p>
    <w:p w:rsidR="00BB4C73" w:rsidRPr="006662ED" w:rsidRDefault="00BB4C73" w:rsidP="00BB4C73">
      <w:pPr>
        <w:pStyle w:val="ad"/>
        <w:spacing w:line="360" w:lineRule="auto"/>
        <w:jc w:val="both"/>
        <w:rPr>
          <w:rFonts w:ascii="Arial" w:hAnsi="Arial"/>
          <w:noProof w:val="0"/>
        </w:rPr>
      </w:pPr>
    </w:p>
    <w:p w:rsidR="006662ED" w:rsidRDefault="00BB4C73" w:rsidP="009B52C5">
      <w:pPr>
        <w:pStyle w:val="ad"/>
        <w:numPr>
          <w:ilvl w:val="0"/>
          <w:numId w:val="1"/>
        </w:numPr>
        <w:spacing w:line="360" w:lineRule="auto"/>
        <w:jc w:val="both"/>
        <w:rPr>
          <w:rFonts w:ascii="Arial" w:hAnsi="Arial"/>
          <w:noProof w:val="0"/>
        </w:rPr>
      </w:pPr>
      <w:r>
        <w:rPr>
          <w:rFonts w:ascii="Arial" w:hAnsi="Arial"/>
          <w:noProof w:val="0"/>
          <w:rtl/>
        </w:rPr>
        <w:lastRenderedPageBreak/>
        <w:t xml:space="preserve">על כן, דחה </w:t>
      </w:r>
      <w:r w:rsidR="004C2E90">
        <w:rPr>
          <w:rFonts w:ascii="Arial" w:hAnsi="Arial" w:hint="cs"/>
          <w:noProof w:val="0"/>
          <w:rtl/>
        </w:rPr>
        <w:t xml:space="preserve">המשיב </w:t>
      </w:r>
      <w:r>
        <w:rPr>
          <w:rFonts w:ascii="Arial" w:hAnsi="Arial"/>
          <w:noProof w:val="0"/>
          <w:rtl/>
        </w:rPr>
        <w:t>את הצהרותיו של המערער וקבע, בהתאם לסעיף 152(ב) לפקודת מס הכנסה [נוסח חדש] (להלן: "</w:t>
      </w:r>
      <w:r>
        <w:rPr>
          <w:rFonts w:ascii="Arial" w:hAnsi="Arial"/>
          <w:b/>
          <w:bCs/>
          <w:noProof w:val="0"/>
          <w:rtl/>
        </w:rPr>
        <w:t>הפקודה</w:t>
      </w:r>
      <w:r>
        <w:rPr>
          <w:rFonts w:ascii="Arial" w:hAnsi="Arial"/>
          <w:noProof w:val="0"/>
          <w:rtl/>
        </w:rPr>
        <w:t>"), שומה לפי מיטב שפיטה; כמו כן</w:t>
      </w:r>
      <w:r w:rsidR="006662ED">
        <w:rPr>
          <w:rFonts w:ascii="Arial" w:hAnsi="Arial"/>
          <w:noProof w:val="0"/>
          <w:rtl/>
        </w:rPr>
        <w:t>, בהתאם לסעיף 191(ג) לפקודה, חי</w:t>
      </w:r>
      <w:r w:rsidR="006662ED">
        <w:rPr>
          <w:rFonts w:ascii="Arial" w:hAnsi="Arial" w:hint="cs"/>
          <w:noProof w:val="0"/>
          <w:rtl/>
        </w:rPr>
        <w:t>י</w:t>
      </w:r>
      <w:r>
        <w:rPr>
          <w:rFonts w:ascii="Arial" w:hAnsi="Arial"/>
          <w:noProof w:val="0"/>
          <w:rtl/>
        </w:rPr>
        <w:t xml:space="preserve">ב </w:t>
      </w:r>
      <w:r w:rsidR="009B52C5">
        <w:rPr>
          <w:rFonts w:ascii="Arial" w:hAnsi="Arial" w:hint="cs"/>
          <w:noProof w:val="0"/>
          <w:rtl/>
        </w:rPr>
        <w:t xml:space="preserve">המשיב </w:t>
      </w:r>
      <w:r w:rsidR="006662ED">
        <w:rPr>
          <w:rFonts w:ascii="Arial" w:hAnsi="Arial" w:hint="cs"/>
          <w:noProof w:val="0"/>
          <w:rtl/>
        </w:rPr>
        <w:t xml:space="preserve">את המערער בקנס גירעון </w:t>
      </w:r>
      <w:r>
        <w:rPr>
          <w:rFonts w:ascii="Arial" w:hAnsi="Arial"/>
          <w:noProof w:val="0"/>
          <w:rtl/>
        </w:rPr>
        <w:t>בשיעור 30% מה</w:t>
      </w:r>
      <w:r w:rsidR="009B52C5">
        <w:rPr>
          <w:rFonts w:ascii="Arial" w:hAnsi="Arial" w:hint="cs"/>
          <w:noProof w:val="0"/>
          <w:rtl/>
        </w:rPr>
        <w:t>פרש ההון</w:t>
      </w:r>
      <w:r>
        <w:rPr>
          <w:rFonts w:ascii="Arial" w:hAnsi="Arial"/>
          <w:noProof w:val="0"/>
          <w:rtl/>
        </w:rPr>
        <w:t xml:space="preserve"> הבלתי מוסבר</w:t>
      </w:r>
      <w:r w:rsidR="006662ED">
        <w:rPr>
          <w:rFonts w:ascii="Arial" w:hAnsi="Arial" w:hint="cs"/>
          <w:noProof w:val="0"/>
          <w:rtl/>
        </w:rPr>
        <w:t>.</w:t>
      </w:r>
    </w:p>
    <w:p w:rsidR="006662ED" w:rsidRPr="006662ED" w:rsidRDefault="006662ED" w:rsidP="006662ED">
      <w:pPr>
        <w:pStyle w:val="ad"/>
        <w:rPr>
          <w:rFonts w:ascii="Arial" w:hAnsi="Arial"/>
          <w:noProof w:val="0"/>
          <w:sz w:val="10"/>
          <w:szCs w:val="10"/>
        </w:rPr>
      </w:pPr>
    </w:p>
    <w:p w:rsidR="00BB4C73" w:rsidRDefault="006662ED" w:rsidP="006662ED">
      <w:pPr>
        <w:pStyle w:val="ad"/>
        <w:spacing w:line="360" w:lineRule="auto"/>
        <w:ind w:left="360"/>
        <w:jc w:val="both"/>
        <w:rPr>
          <w:rFonts w:ascii="Arial" w:hAnsi="Arial"/>
          <w:noProof w:val="0"/>
        </w:rPr>
      </w:pPr>
      <w:r>
        <w:rPr>
          <w:rFonts w:ascii="Arial" w:hAnsi="Arial"/>
          <w:noProof w:val="0"/>
        </w:rPr>
        <w:t xml:space="preserve"> </w:t>
      </w: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בהודעה המפרשת את נימוקי השומה, בהתאם לתקנה 5(א) לתקנות בית משפט (ערעורים בענ</w:t>
      </w:r>
      <w:r w:rsidR="004C2E90">
        <w:rPr>
          <w:rFonts w:ascii="Arial" w:hAnsi="Arial" w:hint="cs"/>
          <w:noProof w:val="0"/>
          <w:rtl/>
        </w:rPr>
        <w:t>י</w:t>
      </w:r>
      <w:r>
        <w:rPr>
          <w:rFonts w:ascii="Arial" w:hAnsi="Arial"/>
          <w:noProof w:val="0"/>
          <w:rtl/>
        </w:rPr>
        <w:t>יני מס הכנסה) התשל"ט</w:t>
      </w:r>
      <w:r w:rsidR="006662ED">
        <w:rPr>
          <w:rFonts w:ascii="Arial" w:hAnsi="Arial" w:hint="cs"/>
          <w:noProof w:val="0"/>
          <w:rtl/>
        </w:rPr>
        <w:t xml:space="preserve"> </w:t>
      </w:r>
      <w:r>
        <w:rPr>
          <w:rFonts w:ascii="Arial" w:hAnsi="Arial"/>
          <w:noProof w:val="0"/>
          <w:rtl/>
        </w:rPr>
        <w:t>־</w:t>
      </w:r>
      <w:r w:rsidR="006662ED">
        <w:rPr>
          <w:rFonts w:ascii="Arial" w:hAnsi="Arial" w:hint="cs"/>
          <w:noProof w:val="0"/>
          <w:rtl/>
        </w:rPr>
        <w:t xml:space="preserve"> </w:t>
      </w:r>
      <w:r>
        <w:rPr>
          <w:rFonts w:ascii="Arial" w:hAnsi="Arial"/>
          <w:noProof w:val="0"/>
          <w:rtl/>
        </w:rPr>
        <w:t xml:space="preserve">1978, שטח </w:t>
      </w:r>
      <w:r w:rsidR="004C2E90">
        <w:rPr>
          <w:rFonts w:ascii="Arial" w:hAnsi="Arial"/>
          <w:noProof w:val="0"/>
          <w:rtl/>
        </w:rPr>
        <w:t xml:space="preserve">המשיב </w:t>
      </w:r>
      <w:r>
        <w:rPr>
          <w:rFonts w:ascii="Arial" w:hAnsi="Arial"/>
          <w:noProof w:val="0"/>
          <w:rtl/>
        </w:rPr>
        <w:t>את נימוקיו לדחיית הצהרות המערער, כלהלן:</w:t>
      </w:r>
    </w:p>
    <w:p w:rsidR="006662ED" w:rsidRDefault="006662ED" w:rsidP="006662ED">
      <w:pPr>
        <w:spacing w:line="360" w:lineRule="auto"/>
        <w:jc w:val="both"/>
        <w:rPr>
          <w:rFonts w:ascii="Arial" w:hAnsi="Arial"/>
          <w:noProof w:val="0"/>
          <w:rtl/>
        </w:rPr>
      </w:pPr>
    </w:p>
    <w:p w:rsidR="00BB4C73" w:rsidRPr="006662ED" w:rsidRDefault="00BB4C73" w:rsidP="006662ED">
      <w:pPr>
        <w:spacing w:line="360" w:lineRule="auto"/>
        <w:jc w:val="both"/>
        <w:rPr>
          <w:rFonts w:ascii="Arial" w:hAnsi="Arial"/>
          <w:noProof w:val="0"/>
          <w:u w:val="single"/>
        </w:rPr>
      </w:pPr>
      <w:r w:rsidRPr="006662ED">
        <w:rPr>
          <w:rFonts w:ascii="Arial" w:hAnsi="Arial"/>
          <w:b/>
          <w:bCs/>
          <w:noProof w:val="0"/>
          <w:u w:val="single"/>
          <w:rtl/>
        </w:rPr>
        <w:t>הפרש הון בלתי מוסבר לשנת המס 2013</w:t>
      </w:r>
      <w:r w:rsidRPr="006662ED">
        <w:rPr>
          <w:rFonts w:ascii="Arial" w:hAnsi="Arial"/>
          <w:noProof w:val="0"/>
          <w:u w:val="single"/>
          <w:rtl/>
        </w:rPr>
        <w:t xml:space="preserve">: </w:t>
      </w:r>
    </w:p>
    <w:p w:rsidR="00BB4C73" w:rsidRDefault="004C2E90" w:rsidP="000A385A">
      <w:pPr>
        <w:pStyle w:val="ad"/>
        <w:numPr>
          <w:ilvl w:val="1"/>
          <w:numId w:val="1"/>
        </w:numPr>
        <w:spacing w:line="360" w:lineRule="auto"/>
        <w:jc w:val="both"/>
        <w:rPr>
          <w:rFonts w:ascii="Arial" w:hAnsi="Arial"/>
          <w:noProof w:val="0"/>
        </w:rPr>
      </w:pPr>
      <w:r>
        <w:rPr>
          <w:rFonts w:ascii="Arial" w:hAnsi="Arial" w:hint="cs"/>
          <w:noProof w:val="0"/>
          <w:rtl/>
        </w:rPr>
        <w:t xml:space="preserve">המשיב </w:t>
      </w:r>
      <w:r w:rsidR="00BB4C73">
        <w:rPr>
          <w:rFonts w:ascii="Arial" w:hAnsi="Arial"/>
          <w:noProof w:val="0"/>
          <w:rtl/>
        </w:rPr>
        <w:t>לא קיבל את גרסת הנישום (המערער) לפיו קיבל כספים כהלוואה, זאת מפני שחרף קיומם של כמה דיונים בעניינו – באמצעות מייצגו – לא טרח להמציא ל</w:t>
      </w:r>
      <w:r w:rsidR="000A385A">
        <w:rPr>
          <w:rFonts w:ascii="Arial" w:hAnsi="Arial" w:hint="cs"/>
          <w:noProof w:val="0"/>
          <w:rtl/>
        </w:rPr>
        <w:t xml:space="preserve">משיב </w:t>
      </w:r>
      <w:r w:rsidR="00BB4C73">
        <w:rPr>
          <w:rFonts w:ascii="Arial" w:hAnsi="Arial"/>
          <w:noProof w:val="0"/>
          <w:rtl/>
        </w:rPr>
        <w:t>מסמכים המעידים או מאששים את קבלת ההלוואה מהמלווה הראשון ולהציג אסמכתא אשר ממנה ניתן להבין איך הועברו הכספים למערער;</w:t>
      </w:r>
    </w:p>
    <w:p w:rsidR="00BB4C73" w:rsidRDefault="00BB4C73" w:rsidP="000A385A">
      <w:pPr>
        <w:pStyle w:val="ad"/>
        <w:numPr>
          <w:ilvl w:val="1"/>
          <w:numId w:val="1"/>
        </w:numPr>
        <w:spacing w:line="360" w:lineRule="auto"/>
        <w:jc w:val="both"/>
        <w:rPr>
          <w:rFonts w:ascii="Arial" w:hAnsi="Arial"/>
          <w:noProof w:val="0"/>
        </w:rPr>
      </w:pPr>
      <w:r>
        <w:rPr>
          <w:rFonts w:ascii="Arial" w:hAnsi="Arial"/>
          <w:noProof w:val="0"/>
          <w:rtl/>
        </w:rPr>
        <w:t xml:space="preserve">בעקבות כך, קבע </w:t>
      </w:r>
      <w:r w:rsidR="004C2E90">
        <w:rPr>
          <w:rFonts w:ascii="Arial" w:hAnsi="Arial" w:hint="cs"/>
          <w:noProof w:val="0"/>
          <w:rtl/>
        </w:rPr>
        <w:t xml:space="preserve">המשיב </w:t>
      </w:r>
      <w:r>
        <w:rPr>
          <w:rFonts w:ascii="Arial" w:hAnsi="Arial"/>
          <w:noProof w:val="0"/>
          <w:rtl/>
        </w:rPr>
        <w:t xml:space="preserve">כי אין לייחס את ההלוואה עליה הצהיר המערער בהצהרת הון 2013 כעובדה נכונה; על כן, </w:t>
      </w:r>
      <w:r w:rsidR="004C2E90">
        <w:rPr>
          <w:rFonts w:ascii="Arial" w:hAnsi="Arial" w:hint="cs"/>
          <w:noProof w:val="0"/>
          <w:rtl/>
        </w:rPr>
        <w:t xml:space="preserve">המשיב </w:t>
      </w:r>
      <w:r>
        <w:rPr>
          <w:rFonts w:ascii="Arial" w:hAnsi="Arial"/>
          <w:noProof w:val="0"/>
          <w:rtl/>
        </w:rPr>
        <w:t xml:space="preserve">ביצע חישוב הפרשים בין הצהרת הון 2010 לבין זו של 2013. לאור האמור נוכח </w:t>
      </w:r>
      <w:r w:rsidR="004C2E90">
        <w:rPr>
          <w:rFonts w:ascii="Arial" w:hAnsi="Arial" w:hint="cs"/>
          <w:noProof w:val="0"/>
          <w:rtl/>
        </w:rPr>
        <w:t xml:space="preserve">המשיב </w:t>
      </w:r>
      <w:r>
        <w:rPr>
          <w:rFonts w:ascii="Arial" w:hAnsi="Arial"/>
          <w:noProof w:val="0"/>
          <w:rtl/>
        </w:rPr>
        <w:t>כי ישנו הפרש בלתי מוסבר בסך של 2,102,649 ₪;</w:t>
      </w:r>
    </w:p>
    <w:p w:rsidR="00BB4C73" w:rsidRDefault="004C2E90" w:rsidP="00BB4C73">
      <w:pPr>
        <w:pStyle w:val="ad"/>
        <w:numPr>
          <w:ilvl w:val="1"/>
          <w:numId w:val="1"/>
        </w:numPr>
        <w:spacing w:line="360" w:lineRule="auto"/>
        <w:jc w:val="both"/>
        <w:rPr>
          <w:rFonts w:ascii="Arial" w:hAnsi="Arial"/>
          <w:noProof w:val="0"/>
        </w:rPr>
      </w:pPr>
      <w:r>
        <w:rPr>
          <w:rFonts w:ascii="Arial" w:hAnsi="Arial" w:hint="cs"/>
          <w:noProof w:val="0"/>
          <w:rtl/>
        </w:rPr>
        <w:t xml:space="preserve">המשיב </w:t>
      </w:r>
      <w:r w:rsidR="00BB4C73">
        <w:rPr>
          <w:rFonts w:ascii="Arial" w:hAnsi="Arial"/>
          <w:noProof w:val="0"/>
          <w:rtl/>
        </w:rPr>
        <w:t>צירף תחשיב לפיו ההון המותאם, לשנת 2013, הינו כלהלן:</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                                        הון מוצהר 2013: </w:t>
      </w:r>
      <w:r>
        <w:rPr>
          <w:rFonts w:ascii="Arial" w:hAnsi="Arial"/>
          <w:noProof w:val="0"/>
          <w:u w:val="dotted"/>
          <w:rtl/>
        </w:rPr>
        <w:t>225,125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תוספת (אי הכרה בהלוואה ראשונה) בסך: </w:t>
      </w:r>
      <w:r>
        <w:rPr>
          <w:rFonts w:ascii="Arial" w:hAnsi="Arial"/>
          <w:noProof w:val="0"/>
          <w:u w:val="single"/>
          <w:rtl/>
        </w:rPr>
        <w:t>2,000,000 ₪</w:t>
      </w:r>
      <w:r>
        <w:rPr>
          <w:rFonts w:ascii="Arial" w:hAnsi="Arial"/>
          <w:noProof w:val="0"/>
          <w:rtl/>
        </w:rPr>
        <w:t>;</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                            סה"כ הון מתואם 2013: 2,225,125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                               ניכוי הון מוצהר 2010: (175,279)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מכאן שהגידול בהון לסוף שנת 2013 הוא: </w:t>
      </w:r>
      <w:r>
        <w:rPr>
          <w:rFonts w:ascii="Arial" w:hAnsi="Arial"/>
          <w:noProof w:val="0"/>
          <w:bdr w:val="single" w:sz="4" w:space="0" w:color="auto" w:frame="1"/>
          <w:rtl/>
        </w:rPr>
        <w:t>2,049,846</w:t>
      </w:r>
      <w:r>
        <w:rPr>
          <w:rFonts w:ascii="Arial" w:hAnsi="Arial"/>
          <w:noProof w:val="0"/>
          <w:rtl/>
        </w:rPr>
        <w:t xml:space="preserve">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                           תוספת הוצאות (מס"ה): 12,380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ניכוי הכנסה מדווחת (3 ש'), בט"ל וכיו"ב: </w:t>
      </w:r>
      <w:r>
        <w:rPr>
          <w:rFonts w:ascii="Arial" w:hAnsi="Arial"/>
          <w:noProof w:val="0"/>
          <w:u w:val="dash"/>
          <w:rtl/>
        </w:rPr>
        <w:t>(264,989)  ₪;</w:t>
      </w:r>
      <w:r>
        <w:rPr>
          <w:rFonts w:ascii="Arial" w:hAnsi="Arial"/>
          <w:noProof w:val="0"/>
          <w:rtl/>
        </w:rPr>
        <w:t xml:space="preserve">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                                 ההכנסה הפנויה היא: 1,797,237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הוצאות מחיה (לפי טבלת מס"ה – 3 שנים): </w:t>
      </w:r>
      <w:r>
        <w:rPr>
          <w:rFonts w:ascii="Arial" w:hAnsi="Arial"/>
          <w:noProof w:val="0"/>
          <w:u w:val="single"/>
          <w:rtl/>
        </w:rPr>
        <w:t>305,412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מכאן שקיים הפרש הון בלתי מוסבר בסך: </w:t>
      </w:r>
      <w:r>
        <w:rPr>
          <w:rFonts w:ascii="Arial" w:hAnsi="Arial"/>
          <w:b/>
          <w:bCs/>
          <w:noProof w:val="0"/>
          <w:u w:val="double"/>
          <w:rtl/>
        </w:rPr>
        <w:t>2,102,649 ₪;</w:t>
      </w:r>
    </w:p>
    <w:p w:rsidR="00BB4C73" w:rsidRDefault="00BB4C73" w:rsidP="000A385A">
      <w:pPr>
        <w:pStyle w:val="ad"/>
        <w:numPr>
          <w:ilvl w:val="1"/>
          <w:numId w:val="1"/>
        </w:numPr>
        <w:spacing w:line="360" w:lineRule="auto"/>
        <w:jc w:val="both"/>
        <w:rPr>
          <w:rFonts w:ascii="Arial" w:hAnsi="Arial"/>
          <w:noProof w:val="0"/>
        </w:rPr>
      </w:pPr>
      <w:r>
        <w:rPr>
          <w:rFonts w:ascii="Arial" w:hAnsi="Arial"/>
          <w:noProof w:val="0"/>
          <w:rtl/>
        </w:rPr>
        <w:t xml:space="preserve">לאור האמור לעיל, </w:t>
      </w:r>
      <w:r w:rsidR="004C2E90">
        <w:rPr>
          <w:rFonts w:ascii="Arial" w:hAnsi="Arial" w:hint="cs"/>
          <w:noProof w:val="0"/>
          <w:rtl/>
        </w:rPr>
        <w:t xml:space="preserve">המשיב </w:t>
      </w:r>
      <w:r>
        <w:rPr>
          <w:rFonts w:ascii="Arial" w:hAnsi="Arial"/>
          <w:noProof w:val="0"/>
          <w:rtl/>
        </w:rPr>
        <w:t>ייחס את הפרש ההון הבלתי מוסבר – בהתאם לפסיקה – לשנת המס 2013.</w:t>
      </w:r>
    </w:p>
    <w:p w:rsidR="00BB4C73" w:rsidRDefault="00BB4C73" w:rsidP="00BB4C73">
      <w:pPr>
        <w:pStyle w:val="ad"/>
        <w:spacing w:line="360" w:lineRule="auto"/>
        <w:ind w:left="1440"/>
        <w:jc w:val="both"/>
        <w:rPr>
          <w:rFonts w:ascii="Arial" w:hAnsi="Arial"/>
          <w:b/>
          <w:bCs/>
          <w:noProof w:val="0"/>
          <w:rtl/>
        </w:rPr>
      </w:pPr>
    </w:p>
    <w:p w:rsidR="00BB4C73" w:rsidRPr="000A385A" w:rsidRDefault="00BB4C73" w:rsidP="000A385A">
      <w:pPr>
        <w:spacing w:line="360" w:lineRule="auto"/>
        <w:jc w:val="both"/>
        <w:rPr>
          <w:rFonts w:ascii="Arial" w:hAnsi="Arial"/>
          <w:b/>
          <w:bCs/>
          <w:noProof w:val="0"/>
          <w:u w:val="single"/>
          <w:rtl/>
        </w:rPr>
      </w:pPr>
      <w:r w:rsidRPr="000A385A">
        <w:rPr>
          <w:rFonts w:ascii="Arial" w:hAnsi="Arial"/>
          <w:b/>
          <w:bCs/>
          <w:noProof w:val="0"/>
          <w:u w:val="single"/>
          <w:rtl/>
        </w:rPr>
        <w:t>הפרש הון בלתי מוסבר לשנת המס 2014:</w:t>
      </w:r>
    </w:p>
    <w:p w:rsidR="00BB4C73" w:rsidRDefault="00BB4C73" w:rsidP="000A385A">
      <w:pPr>
        <w:pStyle w:val="ad"/>
        <w:numPr>
          <w:ilvl w:val="1"/>
          <w:numId w:val="1"/>
        </w:numPr>
        <w:spacing w:line="360" w:lineRule="auto"/>
        <w:jc w:val="both"/>
        <w:rPr>
          <w:rFonts w:ascii="Arial" w:hAnsi="Arial"/>
          <w:noProof w:val="0"/>
        </w:rPr>
      </w:pPr>
      <w:r>
        <w:rPr>
          <w:rFonts w:ascii="Arial" w:hAnsi="Arial"/>
          <w:noProof w:val="0"/>
          <w:rtl/>
        </w:rPr>
        <w:lastRenderedPageBreak/>
        <w:t xml:space="preserve">גם את הצהרת הון המערער לשנת 2014 לא קיבל </w:t>
      </w:r>
      <w:r w:rsidR="004C2E90">
        <w:rPr>
          <w:rFonts w:ascii="Arial" w:hAnsi="Arial" w:hint="cs"/>
          <w:noProof w:val="0"/>
          <w:rtl/>
        </w:rPr>
        <w:t xml:space="preserve">המשיב </w:t>
      </w:r>
      <w:r>
        <w:rPr>
          <w:rFonts w:ascii="Arial" w:hAnsi="Arial"/>
          <w:noProof w:val="0"/>
          <w:rtl/>
        </w:rPr>
        <w:t xml:space="preserve">מהטעמים לעיל; על כן, לא הכיר </w:t>
      </w:r>
      <w:r w:rsidR="004C2E90">
        <w:rPr>
          <w:rFonts w:ascii="Arial" w:hAnsi="Arial"/>
          <w:noProof w:val="0"/>
          <w:rtl/>
        </w:rPr>
        <w:t xml:space="preserve">המשיב </w:t>
      </w:r>
      <w:r>
        <w:rPr>
          <w:rFonts w:ascii="Arial" w:hAnsi="Arial"/>
          <w:noProof w:val="0"/>
          <w:rtl/>
        </w:rPr>
        <w:t xml:space="preserve"> גם בקבלת ההלוואה השנייה, מהמלווה השני – על כן, הוסיף </w:t>
      </w:r>
      <w:r w:rsidR="004C2E90">
        <w:rPr>
          <w:rFonts w:ascii="Arial" w:hAnsi="Arial"/>
          <w:noProof w:val="0"/>
          <w:rtl/>
        </w:rPr>
        <w:t xml:space="preserve">המשיב </w:t>
      </w:r>
      <w:r>
        <w:rPr>
          <w:rFonts w:ascii="Arial" w:hAnsi="Arial"/>
          <w:noProof w:val="0"/>
          <w:rtl/>
        </w:rPr>
        <w:t xml:space="preserve"> להון העצמי של המערער סכום נוסף של 1,500,000 ₪;</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 xml:space="preserve">נוסף על כך, ציין </w:t>
      </w:r>
      <w:r w:rsidR="004C2E90">
        <w:rPr>
          <w:rFonts w:ascii="Arial" w:hAnsi="Arial"/>
          <w:noProof w:val="0"/>
          <w:rtl/>
        </w:rPr>
        <w:t xml:space="preserve">המשיב </w:t>
      </w:r>
      <w:r>
        <w:rPr>
          <w:rFonts w:ascii="Arial" w:hAnsi="Arial"/>
          <w:noProof w:val="0"/>
          <w:rtl/>
        </w:rPr>
        <w:t xml:space="preserve"> כי הובא לידיעתו</w:t>
      </w:r>
      <w:r w:rsidR="000A385A">
        <w:rPr>
          <w:rFonts w:ascii="Arial" w:hAnsi="Arial"/>
          <w:noProof w:val="0"/>
          <w:rtl/>
        </w:rPr>
        <w:t xml:space="preserve"> שבבעלות המערער 4 דירות במזרח י</w:t>
      </w:r>
      <w:r w:rsidR="000A385A">
        <w:rPr>
          <w:rFonts w:ascii="Arial" w:hAnsi="Arial" w:hint="cs"/>
          <w:noProof w:val="0"/>
          <w:rtl/>
        </w:rPr>
        <w:t>רושלי</w:t>
      </w:r>
      <w:r>
        <w:rPr>
          <w:rFonts w:ascii="Arial" w:hAnsi="Arial"/>
          <w:noProof w:val="0"/>
          <w:rtl/>
        </w:rPr>
        <w:t>ם, עליהן המערער לא הצהיר בצורה המשקפת באופן נאות את ההון עצמי שלו.</w:t>
      </w:r>
    </w:p>
    <w:p w:rsidR="00BB4C73" w:rsidRDefault="004C2E90" w:rsidP="00BB4C73">
      <w:pPr>
        <w:pStyle w:val="ad"/>
        <w:numPr>
          <w:ilvl w:val="1"/>
          <w:numId w:val="1"/>
        </w:numPr>
        <w:spacing w:line="360" w:lineRule="auto"/>
        <w:jc w:val="both"/>
        <w:rPr>
          <w:rFonts w:ascii="Arial" w:hAnsi="Arial"/>
          <w:noProof w:val="0"/>
        </w:rPr>
      </w:pPr>
      <w:r>
        <w:rPr>
          <w:rFonts w:ascii="Arial" w:hAnsi="Arial"/>
          <w:noProof w:val="0"/>
          <w:rtl/>
        </w:rPr>
        <w:t xml:space="preserve">המשיב </w:t>
      </w:r>
      <w:r w:rsidR="00BB4C73">
        <w:rPr>
          <w:rFonts w:ascii="Arial" w:hAnsi="Arial"/>
          <w:noProof w:val="0"/>
          <w:rtl/>
        </w:rPr>
        <w:t xml:space="preserve"> לא קיבל את הצהרתו של המערער לפיה עלות הבנייה של הדירות עמד על סך של 250,000 ₪; </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 xml:space="preserve">על כן, ערך </w:t>
      </w:r>
      <w:r w:rsidR="004C2E90">
        <w:rPr>
          <w:rFonts w:ascii="Arial" w:hAnsi="Arial"/>
          <w:noProof w:val="0"/>
          <w:rtl/>
        </w:rPr>
        <w:t xml:space="preserve">המשיב </w:t>
      </w:r>
      <w:r>
        <w:rPr>
          <w:rFonts w:ascii="Arial" w:hAnsi="Arial"/>
          <w:noProof w:val="0"/>
          <w:rtl/>
        </w:rPr>
        <w:t xml:space="preserve"> תחשיב, לפי מחירון "דקל", של עלות הבניה עבור 4 דירות שלכאורה בבעלות המערער. לאחר חישובו הגיע </w:t>
      </w:r>
      <w:r w:rsidR="004C2E90">
        <w:rPr>
          <w:rFonts w:ascii="Arial" w:hAnsi="Arial"/>
          <w:noProof w:val="0"/>
          <w:rtl/>
        </w:rPr>
        <w:t xml:space="preserve">המשיב </w:t>
      </w:r>
      <w:r>
        <w:rPr>
          <w:rFonts w:ascii="Arial" w:hAnsi="Arial"/>
          <w:noProof w:val="0"/>
          <w:rtl/>
        </w:rPr>
        <w:t xml:space="preserve"> למסקנה כי, עלות הבנייה של כל ה-4 דירות עומדת על סך (כולל מע"מ) של: 1,749,129 ₪ ומסכום זה ניכה את הסכום המוצהר – 250,000 ₪  – יוצא אפוא, לדעת </w:t>
      </w:r>
      <w:r w:rsidR="004C2E90">
        <w:rPr>
          <w:rFonts w:ascii="Arial" w:hAnsi="Arial"/>
          <w:noProof w:val="0"/>
          <w:rtl/>
        </w:rPr>
        <w:t xml:space="preserve">המשיב </w:t>
      </w:r>
      <w:r>
        <w:rPr>
          <w:rFonts w:ascii="Arial" w:hAnsi="Arial"/>
          <w:noProof w:val="0"/>
          <w:rtl/>
        </w:rPr>
        <w:t>, שהתוספת להון הוא סך של: 1,499,129 ₪;</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 xml:space="preserve">הנה כי כן, לדעת </w:t>
      </w:r>
      <w:r w:rsidR="004C2E90">
        <w:rPr>
          <w:rFonts w:ascii="Arial" w:hAnsi="Arial"/>
          <w:noProof w:val="0"/>
          <w:rtl/>
        </w:rPr>
        <w:t xml:space="preserve">המשיב </w:t>
      </w:r>
      <w:r>
        <w:rPr>
          <w:rFonts w:ascii="Arial" w:hAnsi="Arial"/>
          <w:noProof w:val="0"/>
          <w:rtl/>
        </w:rPr>
        <w:t xml:space="preserve"> יש להוסיף על ההון המוצהר את סכום ההלוואה השנייה ועלות הנוספת של בניית 4 הדירות, היינו סך של: 2,999,129 ₪, מלבד תוספות נוספות, כדלקמן;</w:t>
      </w:r>
    </w:p>
    <w:p w:rsidR="00BB4C73" w:rsidRDefault="004C2E90" w:rsidP="00BB4C73">
      <w:pPr>
        <w:pStyle w:val="ad"/>
        <w:numPr>
          <w:ilvl w:val="1"/>
          <w:numId w:val="1"/>
        </w:numPr>
        <w:spacing w:line="360" w:lineRule="auto"/>
        <w:jc w:val="both"/>
        <w:rPr>
          <w:rFonts w:ascii="Arial" w:hAnsi="Arial"/>
          <w:noProof w:val="0"/>
        </w:rPr>
      </w:pPr>
      <w:r>
        <w:rPr>
          <w:rFonts w:ascii="Arial" w:hAnsi="Arial"/>
          <w:noProof w:val="0"/>
          <w:rtl/>
        </w:rPr>
        <w:t xml:space="preserve">המשיב </w:t>
      </w:r>
      <w:r w:rsidR="00BB4C73">
        <w:rPr>
          <w:rFonts w:ascii="Arial" w:hAnsi="Arial"/>
          <w:noProof w:val="0"/>
          <w:rtl/>
        </w:rPr>
        <w:t xml:space="preserve"> צירף תחשיב לפיו תחשיב ההון המותאם, לשנת 2014, הינו כלהלן:</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                                          הון מוצהר 2014: </w:t>
      </w:r>
      <w:r>
        <w:rPr>
          <w:rFonts w:ascii="Arial" w:hAnsi="Arial"/>
          <w:noProof w:val="0"/>
          <w:u w:val="dotted"/>
          <w:rtl/>
        </w:rPr>
        <w:t>551,109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תוספת (אי הכרה בהלוואה הראשונה) בסך: 2,000,000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תוספת (אי הכרה בהלוואה שנייה)       בסך: 1,500,000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תוספת עלות בניית 4 דירות                  בסך: </w:t>
      </w:r>
      <w:r>
        <w:rPr>
          <w:rFonts w:ascii="Arial" w:hAnsi="Arial"/>
          <w:noProof w:val="0"/>
          <w:u w:val="single"/>
          <w:rtl/>
        </w:rPr>
        <w:t>1,499,129 ₪</w:t>
      </w:r>
      <w:r>
        <w:rPr>
          <w:rFonts w:ascii="Arial" w:hAnsi="Arial"/>
          <w:noProof w:val="0"/>
          <w:rtl/>
        </w:rPr>
        <w:t>;</w:t>
      </w:r>
      <w:r>
        <w:rPr>
          <w:rFonts w:ascii="Arial" w:hAnsi="Arial"/>
          <w:noProof w:val="0"/>
          <w:u w:val="single"/>
          <w:rtl/>
        </w:rPr>
        <w:t xml:space="preserve">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סה"כ הון עד ליום 31.12.2014              הוא: 5,550,238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                                 ניכוי הון מתואם 2013: 2,225,125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     מכאן שהגידול בהכנסה לשנת 2014 הוא: </w:t>
      </w:r>
      <w:r>
        <w:rPr>
          <w:rFonts w:ascii="Arial" w:hAnsi="Arial"/>
          <w:noProof w:val="0"/>
          <w:bdr w:val="single" w:sz="4" w:space="0" w:color="auto" w:frame="1"/>
          <w:rtl/>
        </w:rPr>
        <w:t>3,325,113</w:t>
      </w:r>
      <w:r>
        <w:rPr>
          <w:rFonts w:ascii="Arial" w:hAnsi="Arial"/>
          <w:noProof w:val="0"/>
          <w:rtl/>
        </w:rPr>
        <w:t xml:space="preserve">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                               תוספת הוצאות (מס"ה): 3,682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  ניכוי הכנסה מדווחת (לשנה), בט"ל וכיו"ב: </w:t>
      </w:r>
      <w:r>
        <w:rPr>
          <w:rFonts w:ascii="Arial" w:hAnsi="Arial"/>
          <w:noProof w:val="0"/>
          <w:u w:val="dash"/>
          <w:rtl/>
        </w:rPr>
        <w:t>(87,446)    ₪;</w:t>
      </w:r>
      <w:r>
        <w:rPr>
          <w:rFonts w:ascii="Arial" w:hAnsi="Arial"/>
          <w:noProof w:val="0"/>
          <w:rtl/>
        </w:rPr>
        <w:t xml:space="preserve">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                                                 הכנסה פנויה: 3,241,349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 </w:t>
      </w:r>
      <w:r>
        <w:rPr>
          <w:rFonts w:ascii="Arial" w:hAnsi="Arial" w:hint="cs"/>
          <w:noProof w:val="0"/>
          <w:rtl/>
        </w:rPr>
        <w:t xml:space="preserve">הוצאות מחיה (לפי טבלת מס"ה – לשנה 1): </w:t>
      </w:r>
      <w:r>
        <w:rPr>
          <w:rFonts w:ascii="Arial" w:hAnsi="Arial" w:hint="cs"/>
          <w:noProof w:val="0"/>
          <w:u w:val="single"/>
          <w:rtl/>
        </w:rPr>
        <w:t>110,064    ₪;</w:t>
      </w:r>
    </w:p>
    <w:p w:rsidR="00BB4C73" w:rsidRDefault="00BB4C73" w:rsidP="00BB4C73">
      <w:pPr>
        <w:pStyle w:val="ad"/>
        <w:numPr>
          <w:ilvl w:val="2"/>
          <w:numId w:val="1"/>
        </w:numPr>
        <w:spacing w:line="360" w:lineRule="auto"/>
        <w:jc w:val="both"/>
        <w:rPr>
          <w:rFonts w:ascii="Arial" w:hAnsi="Arial"/>
          <w:noProof w:val="0"/>
        </w:rPr>
      </w:pPr>
      <w:r>
        <w:rPr>
          <w:rFonts w:ascii="Arial" w:hAnsi="Arial"/>
          <w:noProof w:val="0"/>
          <w:rtl/>
        </w:rPr>
        <w:t xml:space="preserve">   מכאן שקיים הפרש הון בלתי מוסבר בסך: </w:t>
      </w:r>
      <w:r>
        <w:rPr>
          <w:rFonts w:ascii="Arial" w:hAnsi="Arial"/>
          <w:b/>
          <w:bCs/>
          <w:noProof w:val="0"/>
          <w:u w:val="double"/>
          <w:rtl/>
        </w:rPr>
        <w:t>3,351,413  ₪;</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 xml:space="preserve">לאור האמור לעיל, </w:t>
      </w:r>
      <w:r w:rsidR="004C2E90">
        <w:rPr>
          <w:rFonts w:ascii="Arial" w:hAnsi="Arial"/>
          <w:noProof w:val="0"/>
          <w:rtl/>
        </w:rPr>
        <w:t xml:space="preserve">המשיב </w:t>
      </w:r>
      <w:r>
        <w:rPr>
          <w:rFonts w:ascii="Arial" w:hAnsi="Arial"/>
          <w:noProof w:val="0"/>
          <w:rtl/>
        </w:rPr>
        <w:t xml:space="preserve"> ייחס את הפרש ההון הבלתי מוסבר – בהתאם לפסיקה – לשנת המס 2014.</w:t>
      </w:r>
    </w:p>
    <w:p w:rsidR="00BB4C73" w:rsidRDefault="00BB4C73" w:rsidP="00BB4C73">
      <w:pPr>
        <w:spacing w:line="360" w:lineRule="auto"/>
        <w:jc w:val="both"/>
        <w:rPr>
          <w:rFonts w:ascii="Arial" w:hAnsi="Arial"/>
          <w:b/>
          <w:bCs/>
          <w:noProof w:val="0"/>
          <w:rtl/>
        </w:rPr>
      </w:pPr>
    </w:p>
    <w:p w:rsidR="00BB4C73" w:rsidRPr="000A385A" w:rsidRDefault="00BB4C73" w:rsidP="00BB4C73">
      <w:pPr>
        <w:spacing w:line="360" w:lineRule="auto"/>
        <w:jc w:val="both"/>
        <w:rPr>
          <w:rFonts w:ascii="Arial" w:hAnsi="Arial"/>
          <w:b/>
          <w:bCs/>
          <w:noProof w:val="0"/>
          <w:u w:val="single"/>
          <w:rtl/>
        </w:rPr>
      </w:pPr>
      <w:r w:rsidRPr="000A385A">
        <w:rPr>
          <w:rFonts w:ascii="Arial" w:hAnsi="Arial"/>
          <w:b/>
          <w:bCs/>
          <w:noProof w:val="0"/>
          <w:u w:val="single"/>
          <w:rtl/>
        </w:rPr>
        <w:t>טענות הצדדים</w:t>
      </w:r>
    </w:p>
    <w:p w:rsidR="00BB4C73" w:rsidRPr="009B52C5" w:rsidRDefault="00BB4C73" w:rsidP="00BB4C73">
      <w:pPr>
        <w:spacing w:line="360" w:lineRule="auto"/>
        <w:ind w:firstLine="360"/>
        <w:jc w:val="both"/>
        <w:rPr>
          <w:rFonts w:ascii="Arial" w:hAnsi="Arial"/>
          <w:noProof w:val="0"/>
          <w:u w:val="single"/>
          <w:rtl/>
        </w:rPr>
      </w:pPr>
      <w:r w:rsidRPr="009B52C5">
        <w:rPr>
          <w:rFonts w:ascii="Arial" w:hAnsi="Arial"/>
          <w:noProof w:val="0"/>
          <w:u w:val="single"/>
          <w:rtl/>
        </w:rPr>
        <w:t>טענות המערער</w:t>
      </w: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lastRenderedPageBreak/>
        <w:t xml:space="preserve">חרף מצבו הכלכלי של המערער ומצבה של החברה, שכזכור חדלה מלפעול – הגיש המערער כתב ערעור מושא ההליך דנא כנגד </w:t>
      </w:r>
      <w:r w:rsidR="004C2E90">
        <w:rPr>
          <w:rFonts w:ascii="Arial" w:hAnsi="Arial"/>
          <w:noProof w:val="0"/>
          <w:rtl/>
        </w:rPr>
        <w:t xml:space="preserve">המשיב </w:t>
      </w:r>
      <w:r>
        <w:rPr>
          <w:rFonts w:ascii="Arial" w:hAnsi="Arial"/>
          <w:noProof w:val="0"/>
          <w:rtl/>
        </w:rPr>
        <w:t>, שכן לטענתו אין הוא חב מאומה למס הכנסה, וכי שילם את כל חבויות המס לאורך השנים במלואם ובמועדם.</w:t>
      </w:r>
    </w:p>
    <w:p w:rsidR="00BB4C73" w:rsidRDefault="00BB4C73" w:rsidP="00BB4C73">
      <w:pPr>
        <w:pStyle w:val="ad"/>
        <w:spacing w:line="360" w:lineRule="auto"/>
        <w:ind w:left="360"/>
        <w:jc w:val="both"/>
        <w:rPr>
          <w:rFonts w:ascii="Arial" w:hAnsi="Arial"/>
          <w:noProof w:val="0"/>
        </w:rPr>
      </w:pPr>
    </w:p>
    <w:p w:rsidR="000A385A" w:rsidRDefault="00BB4C73" w:rsidP="000A385A">
      <w:pPr>
        <w:pStyle w:val="ad"/>
        <w:numPr>
          <w:ilvl w:val="0"/>
          <w:numId w:val="1"/>
        </w:numPr>
        <w:spacing w:line="360" w:lineRule="auto"/>
        <w:jc w:val="both"/>
        <w:rPr>
          <w:rFonts w:ascii="Arial" w:hAnsi="Arial"/>
          <w:noProof w:val="0"/>
        </w:rPr>
      </w:pPr>
      <w:r>
        <w:rPr>
          <w:rFonts w:ascii="Arial" w:hAnsi="Arial"/>
          <w:noProof w:val="0"/>
          <w:rtl/>
        </w:rPr>
        <w:t xml:space="preserve">טענות המערער </w:t>
      </w:r>
      <w:r w:rsidR="000A385A">
        <w:rPr>
          <w:rFonts w:ascii="Arial" w:hAnsi="Arial" w:hint="cs"/>
          <w:noProof w:val="0"/>
          <w:rtl/>
        </w:rPr>
        <w:t>ביחס ל</w:t>
      </w:r>
      <w:r>
        <w:rPr>
          <w:rFonts w:ascii="Arial" w:hAnsi="Arial"/>
          <w:noProof w:val="0"/>
          <w:rtl/>
        </w:rPr>
        <w:t xml:space="preserve">שומות נסובו סביב שני אדנים; האחד: התרשלות המייצגים אותו דאז, מול </w:t>
      </w:r>
      <w:r w:rsidR="004C2E90">
        <w:rPr>
          <w:rFonts w:ascii="Arial" w:hAnsi="Arial"/>
          <w:noProof w:val="0"/>
          <w:rtl/>
        </w:rPr>
        <w:t xml:space="preserve">המשיב </w:t>
      </w:r>
      <w:r w:rsidR="000A385A">
        <w:rPr>
          <w:rFonts w:ascii="Arial" w:hAnsi="Arial" w:hint="cs"/>
          <w:noProof w:val="0"/>
          <w:rtl/>
        </w:rPr>
        <w:t>,</w:t>
      </w:r>
      <w:r w:rsidR="000A385A">
        <w:rPr>
          <w:rFonts w:ascii="Arial" w:hAnsi="Arial"/>
          <w:noProof w:val="0"/>
          <w:rtl/>
        </w:rPr>
        <w:t xml:space="preserve"> </w:t>
      </w:r>
      <w:r>
        <w:rPr>
          <w:rFonts w:ascii="Arial" w:hAnsi="Arial"/>
          <w:noProof w:val="0"/>
          <w:rtl/>
        </w:rPr>
        <w:t xml:space="preserve">וכי קביעת השומה לפי מיטב שפיטה תכליתה להגיע לגביית מס אמת כתוצאה משומת אמת – ואילו לפנינו השומות אינן מדויקות מפני שחסרים בהן פרטים חיוניים ומהותיים באשר למצבו הכלכלי הנכון של המערער; השני: הנחות שגויות של </w:t>
      </w:r>
      <w:r w:rsidR="004C2E90">
        <w:rPr>
          <w:rFonts w:ascii="Arial" w:hAnsi="Arial"/>
          <w:noProof w:val="0"/>
          <w:rtl/>
        </w:rPr>
        <w:t xml:space="preserve">המשיב </w:t>
      </w:r>
      <w:r>
        <w:rPr>
          <w:rFonts w:ascii="Arial" w:hAnsi="Arial"/>
          <w:noProof w:val="0"/>
          <w:rtl/>
        </w:rPr>
        <w:t xml:space="preserve"> בקביעת השומה והעדר בדיקות כראוי מטעמו לנכונות הנחותיו; כדלהלן.</w:t>
      </w:r>
    </w:p>
    <w:p w:rsidR="000A385A" w:rsidRPr="000A385A" w:rsidRDefault="000A385A" w:rsidP="000A385A">
      <w:pPr>
        <w:pStyle w:val="ad"/>
        <w:rPr>
          <w:rFonts w:ascii="Arial" w:hAnsi="Arial"/>
          <w:b/>
          <w:bCs/>
          <w:noProof w:val="0"/>
          <w:rtl/>
        </w:rPr>
      </w:pPr>
    </w:p>
    <w:p w:rsidR="00BB4C73" w:rsidRPr="009B52C5" w:rsidRDefault="00BB4C73" w:rsidP="000A385A">
      <w:pPr>
        <w:spacing w:line="360" w:lineRule="auto"/>
        <w:jc w:val="both"/>
        <w:rPr>
          <w:rFonts w:ascii="Arial" w:hAnsi="Arial"/>
          <w:noProof w:val="0"/>
          <w:u w:val="single"/>
          <w:rtl/>
        </w:rPr>
      </w:pPr>
      <w:r w:rsidRPr="009B52C5">
        <w:rPr>
          <w:rFonts w:ascii="Arial" w:hAnsi="Arial"/>
          <w:noProof w:val="0"/>
          <w:u w:val="single"/>
          <w:rtl/>
        </w:rPr>
        <w:t>דיווח רשלני ואינו מדויק על ידי מי שהיו מייצגיו</w:t>
      </w: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 xml:space="preserve">לטענת המערער, המייצגים – משרד רו"ח שביקרו את דוחותיה הכספיים של החברה – הם אלו שעמדו בדין ודברים מול רשויות המס, והם לבדם הגיעו לדיון לפני </w:t>
      </w:r>
      <w:r w:rsidR="004C2E90">
        <w:rPr>
          <w:rFonts w:ascii="Arial" w:hAnsi="Arial"/>
          <w:noProof w:val="0"/>
          <w:rtl/>
        </w:rPr>
        <w:t xml:space="preserve">המשיב </w:t>
      </w:r>
      <w:r>
        <w:rPr>
          <w:rFonts w:ascii="Arial" w:hAnsi="Arial"/>
          <w:noProof w:val="0"/>
          <w:rtl/>
        </w:rPr>
        <w:t>בדבר ההון של המערער; לטענת המערער, המייצגים לא שיתפו אותו בדיונים שנקבעו; לא ביקשו ממנו מסמכים ואסמכתאות אודות ההלוואות להן טען; מסמכים שהיו ברשותו הועברו למייצגיו והם, כפי הנראה, לא הציגו אותם ל</w:t>
      </w:r>
      <w:r w:rsidR="000A385A">
        <w:rPr>
          <w:rFonts w:ascii="Arial" w:hAnsi="Arial"/>
          <w:noProof w:val="0"/>
          <w:rtl/>
        </w:rPr>
        <w:t xml:space="preserve">משיב </w:t>
      </w:r>
      <w:r>
        <w:rPr>
          <w:rFonts w:ascii="Arial" w:hAnsi="Arial"/>
          <w:noProof w:val="0"/>
          <w:rtl/>
        </w:rPr>
        <w:t>.</w:t>
      </w:r>
    </w:p>
    <w:p w:rsidR="00BB4C73" w:rsidRDefault="00BB4C73" w:rsidP="00BB4C73">
      <w:pPr>
        <w:pStyle w:val="ad"/>
        <w:spacing w:line="360" w:lineRule="auto"/>
        <w:ind w:left="360"/>
        <w:jc w:val="both"/>
        <w:rPr>
          <w:rFonts w:ascii="Arial" w:hAnsi="Arial"/>
          <w:noProof w:val="0"/>
        </w:rPr>
      </w:pPr>
    </w:p>
    <w:p w:rsidR="00BB4C73" w:rsidRDefault="00415F83" w:rsidP="00BB4C73">
      <w:pPr>
        <w:pStyle w:val="ad"/>
        <w:numPr>
          <w:ilvl w:val="0"/>
          <w:numId w:val="1"/>
        </w:numPr>
        <w:spacing w:line="360" w:lineRule="auto"/>
        <w:jc w:val="both"/>
        <w:rPr>
          <w:rFonts w:ascii="Arial" w:hAnsi="Arial"/>
          <w:noProof w:val="0"/>
        </w:rPr>
      </w:pPr>
      <w:r>
        <w:rPr>
          <w:rFonts w:ascii="Arial" w:hAnsi="Arial"/>
          <w:noProof w:val="0"/>
          <w:rtl/>
        </w:rPr>
        <w:t>על כן</w:t>
      </w:r>
      <w:r>
        <w:rPr>
          <w:rFonts w:ascii="Arial" w:hAnsi="Arial" w:hint="cs"/>
          <w:noProof w:val="0"/>
          <w:rtl/>
        </w:rPr>
        <w:t xml:space="preserve"> נטען, כי</w:t>
      </w:r>
      <w:r w:rsidR="00BB4C73">
        <w:rPr>
          <w:rFonts w:ascii="Arial" w:hAnsi="Arial"/>
          <w:noProof w:val="0"/>
          <w:rtl/>
        </w:rPr>
        <w:t xml:space="preserve"> הצהרות ההון אשר הוגשו על ידי המייצגים אינן משקפות כלל את מצבו הכלכלי של המערער; לטענתו, המייצגים התרשלו בתפקידם, גם מפני שלא הציגו לפני </w:t>
      </w:r>
      <w:r w:rsidR="004C2E90">
        <w:rPr>
          <w:rFonts w:ascii="Arial" w:hAnsi="Arial"/>
          <w:noProof w:val="0"/>
          <w:rtl/>
        </w:rPr>
        <w:t xml:space="preserve">המשיב </w:t>
      </w:r>
      <w:r w:rsidR="00BB4C73">
        <w:rPr>
          <w:rFonts w:ascii="Arial" w:hAnsi="Arial"/>
          <w:noProof w:val="0"/>
          <w:rtl/>
        </w:rPr>
        <w:t xml:space="preserve"> את מלוא התמונה אודות מצבו הכלכלי, וכי נתונים חשבונאיים שנרשמו בספרי החברה לא הובאו לידי ביטוי </w:t>
      </w:r>
      <w:r>
        <w:rPr>
          <w:rFonts w:ascii="Arial" w:hAnsi="Arial"/>
          <w:noProof w:val="0"/>
          <w:rtl/>
        </w:rPr>
        <w:t>בהצהרות ההון כדבעי או שהוצגו וי</w:t>
      </w:r>
      <w:r w:rsidR="00BB4C73">
        <w:rPr>
          <w:rFonts w:ascii="Arial" w:hAnsi="Arial"/>
          <w:noProof w:val="0"/>
          <w:rtl/>
        </w:rPr>
        <w:t>ו</w:t>
      </w:r>
      <w:r>
        <w:rPr>
          <w:rFonts w:ascii="Arial" w:hAnsi="Arial" w:hint="cs"/>
          <w:noProof w:val="0"/>
          <w:rtl/>
        </w:rPr>
        <w:t>ח</w:t>
      </w:r>
      <w:r w:rsidR="00BB4C73">
        <w:rPr>
          <w:rFonts w:ascii="Arial" w:hAnsi="Arial"/>
          <w:noProof w:val="0"/>
          <w:rtl/>
        </w:rPr>
        <w:t xml:space="preserve">סו למערער במקום לחברה. </w:t>
      </w:r>
    </w:p>
    <w:p w:rsidR="00BB4C73" w:rsidRPr="00415F83" w:rsidRDefault="00BB4C73" w:rsidP="00BB4C73">
      <w:pPr>
        <w:pStyle w:val="ad"/>
        <w:spacing w:line="360" w:lineRule="auto"/>
        <w:jc w:val="both"/>
        <w:rPr>
          <w:rFonts w:ascii="Arial" w:hAnsi="Arial"/>
          <w:noProof w:val="0"/>
        </w:rPr>
      </w:pPr>
    </w:p>
    <w:p w:rsidR="00BB4C73" w:rsidRDefault="00415F83" w:rsidP="00BB4C73">
      <w:pPr>
        <w:pStyle w:val="ad"/>
        <w:numPr>
          <w:ilvl w:val="0"/>
          <w:numId w:val="1"/>
        </w:numPr>
        <w:spacing w:line="360" w:lineRule="auto"/>
        <w:jc w:val="both"/>
        <w:rPr>
          <w:rFonts w:ascii="Arial" w:hAnsi="Arial"/>
          <w:noProof w:val="0"/>
        </w:rPr>
      </w:pPr>
      <w:r>
        <w:rPr>
          <w:rFonts w:ascii="Arial" w:hAnsi="Arial"/>
          <w:noProof w:val="0"/>
          <w:rtl/>
        </w:rPr>
        <w:t>עוד באותו עניין ט</w:t>
      </w:r>
      <w:r w:rsidR="00BB4C73">
        <w:rPr>
          <w:rFonts w:ascii="Arial" w:hAnsi="Arial"/>
          <w:noProof w:val="0"/>
          <w:rtl/>
        </w:rPr>
        <w:t xml:space="preserve">ען המערער, כי מעיון במסמכים שהיו לנגד </w:t>
      </w:r>
      <w:r w:rsidR="004C2E90">
        <w:rPr>
          <w:rFonts w:ascii="Arial" w:hAnsi="Arial"/>
          <w:noProof w:val="0"/>
          <w:rtl/>
        </w:rPr>
        <w:t xml:space="preserve">המשיב </w:t>
      </w:r>
      <w:r w:rsidR="00BB4C73">
        <w:rPr>
          <w:rFonts w:ascii="Arial" w:hAnsi="Arial"/>
          <w:noProof w:val="0"/>
          <w:rtl/>
        </w:rPr>
        <w:t>מתקבלת תמונה עגומה לפיה דיווחים והצהרות, שנעשו על ידי מייצגיו באותו מועד, אינן נכונות ואף מזיקות למערער, דבר שגרם ל</w:t>
      </w:r>
      <w:r w:rsidR="000A385A">
        <w:rPr>
          <w:rFonts w:ascii="Arial" w:hAnsi="Arial"/>
          <w:noProof w:val="0"/>
          <w:rtl/>
        </w:rPr>
        <w:t xml:space="preserve">משיב </w:t>
      </w:r>
      <w:r w:rsidR="00BB4C73">
        <w:rPr>
          <w:rFonts w:ascii="Arial" w:hAnsi="Arial"/>
          <w:noProof w:val="0"/>
          <w:rtl/>
        </w:rPr>
        <w:t xml:space="preserve"> להניח הנחות שגויות ותשתית סברה החורגת מגבול מתחם הסבירות ואף בניגוד לשכל הישר.</w:t>
      </w:r>
    </w:p>
    <w:p w:rsidR="00BB4C73" w:rsidRPr="00415F83" w:rsidRDefault="00BB4C73" w:rsidP="00BB4C73">
      <w:pPr>
        <w:pStyle w:val="ad"/>
        <w:spacing w:line="360" w:lineRule="auto"/>
        <w:jc w:val="both"/>
        <w:rPr>
          <w:rFonts w:ascii="Arial" w:hAnsi="Arial"/>
          <w:noProof w:val="0"/>
        </w:rPr>
      </w:pPr>
    </w:p>
    <w:p w:rsidR="00BB4C73" w:rsidRPr="009B52C5" w:rsidRDefault="00BB4C73" w:rsidP="009B52C5">
      <w:pPr>
        <w:spacing w:line="360" w:lineRule="auto"/>
        <w:jc w:val="both"/>
        <w:rPr>
          <w:rFonts w:ascii="Arial" w:hAnsi="Arial"/>
          <w:noProof w:val="0"/>
          <w:u w:val="single"/>
          <w:rtl/>
        </w:rPr>
      </w:pPr>
      <w:r w:rsidRPr="009B52C5">
        <w:rPr>
          <w:rFonts w:ascii="Arial" w:hAnsi="Arial"/>
          <w:noProof w:val="0"/>
          <w:u w:val="single"/>
          <w:rtl/>
        </w:rPr>
        <w:t>העדר התייחסות לנתונים חשבונאיים בספרי</w:t>
      </w:r>
      <w:r w:rsidR="00415F83" w:rsidRPr="009B52C5">
        <w:rPr>
          <w:rFonts w:ascii="Arial" w:hAnsi="Arial" w:hint="cs"/>
          <w:noProof w:val="0"/>
          <w:u w:val="single"/>
          <w:rtl/>
        </w:rPr>
        <w:t xml:space="preserve"> ה</w:t>
      </w:r>
      <w:r w:rsidR="00415F83" w:rsidRPr="009B52C5">
        <w:rPr>
          <w:rFonts w:ascii="Arial" w:hAnsi="Arial"/>
          <w:noProof w:val="0"/>
          <w:u w:val="single"/>
          <w:rtl/>
        </w:rPr>
        <w:t>חבר</w:t>
      </w:r>
      <w:r w:rsidR="00415F83" w:rsidRPr="009B52C5">
        <w:rPr>
          <w:rFonts w:ascii="Arial" w:hAnsi="Arial" w:hint="cs"/>
          <w:noProof w:val="0"/>
          <w:u w:val="single"/>
          <w:rtl/>
        </w:rPr>
        <w:t>ה</w:t>
      </w: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כאמור, לטענת המערער</w:t>
      </w:r>
      <w:r w:rsidR="00415F83">
        <w:rPr>
          <w:rFonts w:ascii="Arial" w:hAnsi="Arial" w:hint="cs"/>
          <w:noProof w:val="0"/>
          <w:rtl/>
        </w:rPr>
        <w:t>,</w:t>
      </w:r>
      <w:r>
        <w:rPr>
          <w:rFonts w:ascii="Arial" w:hAnsi="Arial"/>
          <w:noProof w:val="0"/>
          <w:rtl/>
        </w:rPr>
        <w:t xml:space="preserve"> לו היה </w:t>
      </w:r>
      <w:r w:rsidR="004C2E90">
        <w:rPr>
          <w:rFonts w:ascii="Arial" w:hAnsi="Arial"/>
          <w:noProof w:val="0"/>
          <w:rtl/>
        </w:rPr>
        <w:t xml:space="preserve">המשיב </w:t>
      </w:r>
      <w:r>
        <w:rPr>
          <w:rFonts w:ascii="Arial" w:hAnsi="Arial"/>
          <w:noProof w:val="0"/>
          <w:rtl/>
        </w:rPr>
        <w:t xml:space="preserve"> מביא בחשבון או נותן ביטוי נכון לנתונים המדווחים בספרי החברה, בעיקר בד</w:t>
      </w:r>
      <w:r w:rsidR="00415F83">
        <w:rPr>
          <w:rFonts w:ascii="Arial" w:hAnsi="Arial" w:hint="cs"/>
          <w:noProof w:val="0"/>
          <w:rtl/>
        </w:rPr>
        <w:t>ו</w:t>
      </w:r>
      <w:r>
        <w:rPr>
          <w:rFonts w:ascii="Arial" w:hAnsi="Arial"/>
          <w:noProof w:val="0"/>
          <w:rtl/>
        </w:rPr>
        <w:t>חות הכספיים לשנים 2010, 2013 ו-2014 היה נוכח לדעת כי לא חלו הפרשי הון בלתי מוסברים, שכן השקעות המערער בחברה לא הובאו לידי ביטוי בשומות המס.</w:t>
      </w:r>
    </w:p>
    <w:p w:rsidR="00BB4C73" w:rsidRDefault="00BB4C73" w:rsidP="00BB4C73">
      <w:pPr>
        <w:pStyle w:val="ad"/>
        <w:spacing w:line="360" w:lineRule="auto"/>
        <w:jc w:val="both"/>
        <w:rPr>
          <w:rFonts w:ascii="Arial" w:hAnsi="Arial"/>
          <w:noProof w:val="0"/>
        </w:rPr>
      </w:pPr>
    </w:p>
    <w:p w:rsidR="00BB4C73" w:rsidRDefault="00BB4C73" w:rsidP="009B52C5">
      <w:pPr>
        <w:pStyle w:val="ad"/>
        <w:numPr>
          <w:ilvl w:val="0"/>
          <w:numId w:val="1"/>
        </w:numPr>
        <w:spacing w:line="360" w:lineRule="auto"/>
        <w:jc w:val="both"/>
        <w:rPr>
          <w:rFonts w:ascii="Arial" w:hAnsi="Arial"/>
          <w:noProof w:val="0"/>
        </w:rPr>
      </w:pPr>
      <w:r w:rsidRPr="009B52C5">
        <w:rPr>
          <w:rFonts w:ascii="Arial" w:hAnsi="Arial"/>
          <w:noProof w:val="0"/>
          <w:u w:val="single"/>
          <w:rtl/>
        </w:rPr>
        <w:t>טענות המערער ביחס להצהרת הון 2013</w:t>
      </w:r>
      <w:r w:rsidR="009B52C5">
        <w:rPr>
          <w:rFonts w:ascii="Arial" w:hAnsi="Arial" w:hint="cs"/>
          <w:noProof w:val="0"/>
          <w:rtl/>
        </w:rPr>
        <w:t>:</w:t>
      </w:r>
      <w:r>
        <w:rPr>
          <w:rFonts w:ascii="Arial" w:hAnsi="Arial"/>
          <w:noProof w:val="0"/>
          <w:rtl/>
        </w:rPr>
        <w:t xml:space="preserve"> לטענת המערער</w:t>
      </w:r>
      <w:r w:rsidR="00415F83">
        <w:rPr>
          <w:rFonts w:ascii="Arial" w:hAnsi="Arial" w:hint="cs"/>
          <w:noProof w:val="0"/>
          <w:rtl/>
        </w:rPr>
        <w:t>,</w:t>
      </w:r>
      <w:r>
        <w:rPr>
          <w:rFonts w:ascii="Arial" w:hAnsi="Arial"/>
          <w:noProof w:val="0"/>
          <w:rtl/>
        </w:rPr>
        <w:t xml:space="preserve"> בהצהרת הון 2010 הציג שני נתונים ש</w:t>
      </w:r>
      <w:r w:rsidR="004C2E90">
        <w:rPr>
          <w:rFonts w:ascii="Arial" w:hAnsi="Arial"/>
          <w:noProof w:val="0"/>
          <w:rtl/>
        </w:rPr>
        <w:t xml:space="preserve">המשיב </w:t>
      </w:r>
      <w:r>
        <w:rPr>
          <w:rFonts w:ascii="Arial" w:hAnsi="Arial"/>
          <w:noProof w:val="0"/>
          <w:rtl/>
        </w:rPr>
        <w:t xml:space="preserve"> לא לקח בחשבון ולא נתן להם ביטוי המשקף נכונה את מצבו הכלכלי.</w:t>
      </w:r>
    </w:p>
    <w:p w:rsidR="00BB4C73" w:rsidRDefault="00BB4C73" w:rsidP="00BB4C73">
      <w:pPr>
        <w:pStyle w:val="ad"/>
        <w:spacing w:line="360" w:lineRule="auto"/>
        <w:ind w:left="360"/>
        <w:jc w:val="both"/>
        <w:rPr>
          <w:rFonts w:ascii="Arial" w:hAnsi="Arial"/>
          <w:noProof w:val="0"/>
        </w:rPr>
      </w:pPr>
      <w:r>
        <w:rPr>
          <w:rFonts w:ascii="Arial" w:hAnsi="Arial"/>
          <w:noProof w:val="0"/>
          <w:rtl/>
        </w:rPr>
        <w:lastRenderedPageBreak/>
        <w:t>ראשית, המערער השקיע בחברה, נכון ליום 31.12.2010, סך של 972,279 ₪; וכנגד זה הצהיר כי קיימים אצלו התחייבויות לזכאים שונים בסך של 830,000 ₪; סכום ההשקעה בחברה בא לידי ביטוי בדוחות הכספיים לשנת 2010.</w:t>
      </w:r>
    </w:p>
    <w:p w:rsidR="00BB4C73" w:rsidRDefault="00BB4C73" w:rsidP="00BB4C73">
      <w:pPr>
        <w:pStyle w:val="ad"/>
        <w:spacing w:line="360" w:lineRule="auto"/>
        <w:ind w:left="360"/>
        <w:jc w:val="both"/>
        <w:rPr>
          <w:rFonts w:ascii="Arial" w:hAnsi="Arial"/>
          <w:noProof w:val="0"/>
        </w:rPr>
      </w:pPr>
      <w:r>
        <w:rPr>
          <w:rFonts w:ascii="Arial" w:hAnsi="Arial"/>
          <w:noProof w:val="0"/>
          <w:rtl/>
        </w:rPr>
        <w:t>שנית, גם בשנת 2013 ההשקעה בחברה עמדה על סך מצטבר של 2,175,000 ואף היא באה לידי ביטוי בדוחות הכספיים של החברה לשנת 2013. למרות שנרשמה גם בהצהרת הון לשנת 2013.</w:t>
      </w:r>
    </w:p>
    <w:p w:rsidR="00BB4C73" w:rsidRDefault="00BB4C73" w:rsidP="00BB4C73">
      <w:pPr>
        <w:spacing w:line="360" w:lineRule="auto"/>
        <w:ind w:left="360"/>
        <w:jc w:val="both"/>
        <w:rPr>
          <w:rFonts w:ascii="Arial" w:hAnsi="Arial"/>
          <w:noProof w:val="0"/>
        </w:rPr>
      </w:pPr>
    </w:p>
    <w:p w:rsidR="00BB4C73" w:rsidRDefault="00BB4C73" w:rsidP="009B52C5">
      <w:pPr>
        <w:pStyle w:val="ad"/>
        <w:numPr>
          <w:ilvl w:val="0"/>
          <w:numId w:val="1"/>
        </w:numPr>
        <w:spacing w:line="360" w:lineRule="auto"/>
        <w:jc w:val="both"/>
        <w:rPr>
          <w:rFonts w:ascii="Arial" w:hAnsi="Arial"/>
          <w:noProof w:val="0"/>
        </w:rPr>
      </w:pPr>
      <w:r w:rsidRPr="009B52C5">
        <w:rPr>
          <w:rFonts w:ascii="Arial" w:hAnsi="Arial"/>
          <w:noProof w:val="0"/>
          <w:u w:val="single"/>
          <w:rtl/>
        </w:rPr>
        <w:t>טענות המערער ביחס להצהרת הון 2014</w:t>
      </w:r>
      <w:r w:rsidR="009B52C5">
        <w:rPr>
          <w:rFonts w:ascii="Arial" w:hAnsi="Arial" w:hint="cs"/>
          <w:noProof w:val="0"/>
          <w:u w:val="single"/>
          <w:rtl/>
        </w:rPr>
        <w:t>:</w:t>
      </w:r>
      <w:r>
        <w:rPr>
          <w:rFonts w:ascii="Arial" w:hAnsi="Arial"/>
          <w:noProof w:val="0"/>
          <w:rtl/>
        </w:rPr>
        <w:t xml:space="preserve"> לטענתו</w:t>
      </w:r>
      <w:r w:rsidR="009B52C5">
        <w:rPr>
          <w:rFonts w:ascii="Arial" w:hAnsi="Arial" w:hint="cs"/>
          <w:noProof w:val="0"/>
          <w:rtl/>
        </w:rPr>
        <w:t>,</w:t>
      </w:r>
      <w:r>
        <w:rPr>
          <w:rFonts w:ascii="Arial" w:hAnsi="Arial"/>
          <w:noProof w:val="0"/>
          <w:rtl/>
        </w:rPr>
        <w:t xml:space="preserve"> </w:t>
      </w:r>
      <w:r w:rsidR="004C2E90">
        <w:rPr>
          <w:rFonts w:ascii="Arial" w:hAnsi="Arial"/>
          <w:noProof w:val="0"/>
          <w:rtl/>
        </w:rPr>
        <w:t xml:space="preserve">המשיב </w:t>
      </w:r>
      <w:r>
        <w:rPr>
          <w:rFonts w:ascii="Arial" w:hAnsi="Arial"/>
          <w:noProof w:val="0"/>
          <w:rtl/>
        </w:rPr>
        <w:t>נגרר לכדי טעות עת המשיך להחשיב ולתת ביטוי להשקעה בחברה למרות שסכומי ההשקעה דווחו זה מכבר בדוחות הכספיים של החברה המבוקרים על ידי רו"ח.</w:t>
      </w:r>
    </w:p>
    <w:p w:rsidR="00BB4C73" w:rsidRDefault="00BB4C73" w:rsidP="00BB4C73">
      <w:pPr>
        <w:pStyle w:val="ad"/>
        <w:spacing w:line="360" w:lineRule="auto"/>
        <w:ind w:left="360"/>
        <w:jc w:val="both"/>
        <w:rPr>
          <w:rFonts w:ascii="Arial" w:hAnsi="Arial"/>
          <w:noProof w:val="0"/>
        </w:rPr>
      </w:pPr>
      <w:r>
        <w:rPr>
          <w:rFonts w:ascii="Arial" w:hAnsi="Arial"/>
          <w:noProof w:val="0"/>
          <w:rtl/>
        </w:rPr>
        <w:t>על כן, לטענת המערער, הצהרות ההון אינן משקפות את הע</w:t>
      </w:r>
      <w:r w:rsidR="00415F83">
        <w:rPr>
          <w:rFonts w:ascii="Arial" w:hAnsi="Arial"/>
          <w:noProof w:val="0"/>
          <w:rtl/>
        </w:rPr>
        <w:t>רכים הנכונים בדבר מצבו הפיננסי</w:t>
      </w:r>
      <w:r w:rsidR="00415F83">
        <w:rPr>
          <w:rFonts w:ascii="Arial" w:hAnsi="Arial" w:hint="cs"/>
          <w:noProof w:val="0"/>
          <w:rtl/>
        </w:rPr>
        <w:t xml:space="preserve">, </w:t>
      </w:r>
      <w:r>
        <w:rPr>
          <w:rFonts w:ascii="Arial" w:hAnsi="Arial"/>
          <w:noProof w:val="0"/>
          <w:rtl/>
        </w:rPr>
        <w:t>שכן לא היה צריך להתייחס להשקעה בחברה בהצהרות ההון.</w:t>
      </w:r>
    </w:p>
    <w:p w:rsidR="00BB4C73" w:rsidRDefault="00BB4C73" w:rsidP="00BB4C73">
      <w:pPr>
        <w:pStyle w:val="ad"/>
        <w:rPr>
          <w:rFonts w:ascii="Arial" w:hAnsi="Arial"/>
          <w:noProof w:val="0"/>
        </w:rPr>
      </w:pPr>
    </w:p>
    <w:p w:rsidR="00BB4C73" w:rsidRDefault="00BB4C73" w:rsidP="00BB4C73">
      <w:pPr>
        <w:pStyle w:val="ad"/>
        <w:numPr>
          <w:ilvl w:val="0"/>
          <w:numId w:val="1"/>
        </w:numPr>
        <w:spacing w:line="360" w:lineRule="auto"/>
        <w:jc w:val="both"/>
        <w:rPr>
          <w:rFonts w:ascii="Arial" w:hAnsi="Arial"/>
          <w:noProof w:val="0"/>
          <w:rtl/>
        </w:rPr>
      </w:pPr>
      <w:r>
        <w:rPr>
          <w:rFonts w:ascii="Arial" w:hAnsi="Arial"/>
          <w:noProof w:val="0"/>
          <w:rtl/>
        </w:rPr>
        <w:t>כמו כן, לטענת המערער</w:t>
      </w:r>
      <w:r w:rsidR="00415F83">
        <w:rPr>
          <w:rFonts w:ascii="Arial" w:hAnsi="Arial" w:hint="cs"/>
          <w:noProof w:val="0"/>
          <w:rtl/>
        </w:rPr>
        <w:t>,</w:t>
      </w:r>
      <w:r>
        <w:rPr>
          <w:rFonts w:ascii="Arial" w:hAnsi="Arial"/>
          <w:noProof w:val="0"/>
          <w:rtl/>
        </w:rPr>
        <w:t xml:space="preserve"> הדוחות הכספיים מהווים ראיה בהתאם לפקודת הראיות, </w:t>
      </w:r>
      <w:r w:rsidR="00415F83">
        <w:rPr>
          <w:rFonts w:ascii="Arial" w:hAnsi="Arial" w:hint="cs"/>
          <w:noProof w:val="0"/>
          <w:rtl/>
        </w:rPr>
        <w:t>ו</w:t>
      </w:r>
      <w:r>
        <w:rPr>
          <w:rFonts w:ascii="Arial" w:hAnsi="Arial"/>
          <w:noProof w:val="0"/>
          <w:rtl/>
        </w:rPr>
        <w:t>על כן</w:t>
      </w:r>
      <w:r w:rsidR="00415F83">
        <w:rPr>
          <w:rFonts w:ascii="Arial" w:hAnsi="Arial" w:hint="cs"/>
          <w:noProof w:val="0"/>
          <w:rtl/>
        </w:rPr>
        <w:t>,</w:t>
      </w:r>
      <w:r>
        <w:rPr>
          <w:rFonts w:ascii="Arial" w:hAnsi="Arial"/>
          <w:noProof w:val="0"/>
          <w:rtl/>
        </w:rPr>
        <w:t xml:space="preserve"> מאחר והדוחות הכספיים שבוקרו על ידי רואי חשבון והוצאה חוות דעת חלקה -הוגשו ל</w:t>
      </w:r>
      <w:r w:rsidR="000A385A">
        <w:rPr>
          <w:rFonts w:ascii="Arial" w:hAnsi="Arial"/>
          <w:noProof w:val="0"/>
          <w:rtl/>
        </w:rPr>
        <w:t xml:space="preserve">משיב </w:t>
      </w:r>
      <w:r>
        <w:rPr>
          <w:rFonts w:ascii="Arial" w:hAnsi="Arial"/>
          <w:noProof w:val="0"/>
          <w:rtl/>
        </w:rPr>
        <w:t>בשנות הדיווח הרלוונטיות לענייננו, הרי שאין מנוס מהקביעה כי האמור בהם משקף באופן נאות את מצב החברה ובכלל זה הדבר משליך על מצבו של המערער.</w:t>
      </w:r>
    </w:p>
    <w:p w:rsidR="00BB4C73" w:rsidRDefault="00BB4C73" w:rsidP="00BB4C73">
      <w:pPr>
        <w:pStyle w:val="ad"/>
        <w:rPr>
          <w:rFonts w:ascii="Arial" w:hAnsi="Arial"/>
          <w:noProof w:val="0"/>
        </w:rPr>
      </w:pPr>
    </w:p>
    <w:p w:rsidR="00BB4C73" w:rsidRDefault="00BB4C73" w:rsidP="00BB4C73">
      <w:pPr>
        <w:pStyle w:val="ad"/>
        <w:numPr>
          <w:ilvl w:val="0"/>
          <w:numId w:val="1"/>
        </w:numPr>
        <w:spacing w:line="360" w:lineRule="auto"/>
        <w:jc w:val="both"/>
        <w:rPr>
          <w:rFonts w:ascii="Arial" w:hAnsi="Arial"/>
          <w:noProof w:val="0"/>
          <w:rtl/>
        </w:rPr>
      </w:pPr>
      <w:r>
        <w:rPr>
          <w:rFonts w:ascii="Arial" w:hAnsi="Arial"/>
          <w:noProof w:val="0"/>
          <w:rtl/>
        </w:rPr>
        <w:t>אם נחדד את טענותיו של המערער ביחס לכך, טענותיו הן: כי מאחר והחברה חבה לו – בעל מניות – את סכומי ההשקעה אין לראות בהם נכס, למרות שאלו נרשמו בהצהרות הון שלו, שכן מייצגיו בהתרשלות הציגו את אותם סכומים כנכס.</w:t>
      </w:r>
    </w:p>
    <w:p w:rsidR="00BB4C73" w:rsidRDefault="00BB4C73" w:rsidP="00BB4C73">
      <w:pPr>
        <w:pStyle w:val="ad"/>
        <w:rPr>
          <w:rFonts w:ascii="Arial" w:hAnsi="Arial"/>
          <w:noProof w:val="0"/>
        </w:rPr>
      </w:pPr>
    </w:p>
    <w:p w:rsidR="00BB4C73" w:rsidRDefault="00BB4C73" w:rsidP="009B52C5">
      <w:pPr>
        <w:pStyle w:val="ad"/>
        <w:numPr>
          <w:ilvl w:val="0"/>
          <w:numId w:val="1"/>
        </w:numPr>
        <w:spacing w:line="360" w:lineRule="auto"/>
        <w:jc w:val="both"/>
        <w:rPr>
          <w:rFonts w:ascii="Arial" w:hAnsi="Arial"/>
          <w:noProof w:val="0"/>
          <w:rtl/>
        </w:rPr>
      </w:pPr>
      <w:r>
        <w:rPr>
          <w:rFonts w:ascii="Arial" w:hAnsi="Arial"/>
          <w:noProof w:val="0"/>
          <w:rtl/>
        </w:rPr>
        <w:t xml:space="preserve">המערער </w:t>
      </w:r>
      <w:r w:rsidR="009B52C5">
        <w:rPr>
          <w:rFonts w:ascii="Arial" w:hAnsi="Arial" w:hint="cs"/>
          <w:noProof w:val="0"/>
          <w:rtl/>
        </w:rPr>
        <w:t>ה</w:t>
      </w:r>
      <w:r>
        <w:rPr>
          <w:rFonts w:ascii="Arial" w:hAnsi="Arial"/>
          <w:noProof w:val="0"/>
          <w:rtl/>
        </w:rPr>
        <w:t xml:space="preserve">דגיש כי השקיע </w:t>
      </w:r>
      <w:r w:rsidR="00415F83">
        <w:rPr>
          <w:rFonts w:ascii="Arial" w:hAnsi="Arial" w:hint="cs"/>
          <w:noProof w:val="0"/>
          <w:rtl/>
        </w:rPr>
        <w:t xml:space="preserve">בחברה </w:t>
      </w:r>
      <w:r>
        <w:rPr>
          <w:rFonts w:ascii="Arial" w:hAnsi="Arial"/>
          <w:noProof w:val="0"/>
          <w:rtl/>
        </w:rPr>
        <w:t>ברבות השנים סך של כ-3,500,000 ₪ שלא הוחזרו לו וכי כזכור החברה כבר אינה פעילה. כן ובנוסף ההלוואות שקיבל היו לשם הבראת החברה אך דבר זה לא צלח</w:t>
      </w:r>
      <w:r w:rsidR="009B52C5">
        <w:rPr>
          <w:rFonts w:ascii="Arial" w:hAnsi="Arial" w:hint="cs"/>
          <w:noProof w:val="0"/>
          <w:rtl/>
        </w:rPr>
        <w:t>,</w:t>
      </w:r>
      <w:r>
        <w:rPr>
          <w:rFonts w:ascii="Arial" w:hAnsi="Arial"/>
          <w:noProof w:val="0"/>
          <w:rtl/>
        </w:rPr>
        <w:t xml:space="preserve"> ועליו נותר נטל פירעון ההלוואות. לפיכך, אין להכיר בהשקעה בחברה כנכס מפני שכאמור זו לא הוחזרה לבעל המניות –</w:t>
      </w:r>
      <w:r w:rsidR="00415F83">
        <w:rPr>
          <w:rFonts w:ascii="Arial" w:hAnsi="Arial" w:hint="cs"/>
          <w:noProof w:val="0"/>
          <w:rtl/>
        </w:rPr>
        <w:t xml:space="preserve"> </w:t>
      </w:r>
      <w:r>
        <w:rPr>
          <w:rFonts w:ascii="Arial" w:hAnsi="Arial"/>
          <w:noProof w:val="0"/>
          <w:rtl/>
        </w:rPr>
        <w:t xml:space="preserve">המערער </w:t>
      </w:r>
      <w:r w:rsidR="00415F83">
        <w:rPr>
          <w:rFonts w:ascii="Arial" w:hAnsi="Arial" w:hint="cs"/>
          <w:noProof w:val="0"/>
          <w:rtl/>
        </w:rPr>
        <w:t>כאן.</w:t>
      </w:r>
      <w:r>
        <w:rPr>
          <w:rFonts w:ascii="Arial" w:hAnsi="Arial"/>
          <w:noProof w:val="0"/>
          <w:rtl/>
        </w:rPr>
        <w:t xml:space="preserve"> </w:t>
      </w:r>
    </w:p>
    <w:p w:rsidR="00BB4C73" w:rsidRDefault="00BB4C73" w:rsidP="00BB4C73">
      <w:pPr>
        <w:pStyle w:val="ad"/>
        <w:rPr>
          <w:rFonts w:ascii="Arial" w:hAnsi="Arial"/>
          <w:noProof w:val="0"/>
        </w:rPr>
      </w:pPr>
    </w:p>
    <w:p w:rsidR="00BB4C73" w:rsidRDefault="00BB4C73" w:rsidP="009B52C5">
      <w:pPr>
        <w:pStyle w:val="ad"/>
        <w:numPr>
          <w:ilvl w:val="0"/>
          <w:numId w:val="1"/>
        </w:numPr>
        <w:spacing w:line="360" w:lineRule="auto"/>
        <w:jc w:val="both"/>
        <w:rPr>
          <w:rFonts w:ascii="Arial" w:hAnsi="Arial"/>
          <w:noProof w:val="0"/>
          <w:rtl/>
        </w:rPr>
      </w:pPr>
      <w:r>
        <w:rPr>
          <w:rFonts w:ascii="Arial" w:hAnsi="Arial"/>
          <w:noProof w:val="0"/>
          <w:rtl/>
        </w:rPr>
        <w:t>עוד טען המערער כי הוצאות המחיה שחושבו לו – בשומת 2014 – אינן נכונות שכן הוצאות המחיה צריכות לעמוד על סך של כ-131,000 ₪, בהתאם למצבו האישי – נשוי</w:t>
      </w:r>
      <w:r w:rsidR="00415F83">
        <w:rPr>
          <w:rFonts w:ascii="Arial" w:hAnsi="Arial"/>
          <w:noProof w:val="0"/>
          <w:rtl/>
        </w:rPr>
        <w:t xml:space="preserve"> + 5 ילדים, לשנת 2013 ולא כפי שח</w:t>
      </w:r>
      <w:r w:rsidR="00415F83">
        <w:rPr>
          <w:rFonts w:ascii="Arial" w:hAnsi="Arial" w:hint="cs"/>
          <w:noProof w:val="0"/>
          <w:rtl/>
        </w:rPr>
        <w:t>יש</w:t>
      </w:r>
      <w:r>
        <w:rPr>
          <w:rFonts w:ascii="Arial" w:hAnsi="Arial"/>
          <w:noProof w:val="0"/>
          <w:rtl/>
        </w:rPr>
        <w:t xml:space="preserve">ב </w:t>
      </w:r>
      <w:r w:rsidR="004C2E90">
        <w:rPr>
          <w:rFonts w:ascii="Arial" w:hAnsi="Arial"/>
          <w:noProof w:val="0"/>
          <w:rtl/>
        </w:rPr>
        <w:t xml:space="preserve">המשיב </w:t>
      </w:r>
      <w:r>
        <w:rPr>
          <w:rFonts w:ascii="Arial" w:hAnsi="Arial"/>
          <w:noProof w:val="0"/>
          <w:rtl/>
        </w:rPr>
        <w:t xml:space="preserve"> – סך של 305,412 ₪. </w:t>
      </w:r>
    </w:p>
    <w:p w:rsidR="00BB4C73" w:rsidRDefault="00BB4C73" w:rsidP="00BB4C73">
      <w:pPr>
        <w:pStyle w:val="ad"/>
        <w:rPr>
          <w:rFonts w:ascii="Arial" w:hAnsi="Arial"/>
          <w:noProof w:val="0"/>
        </w:rPr>
      </w:pPr>
    </w:p>
    <w:p w:rsidR="00BB4C73" w:rsidRDefault="00BB4C73" w:rsidP="00BB4C73">
      <w:pPr>
        <w:pStyle w:val="ad"/>
        <w:numPr>
          <w:ilvl w:val="0"/>
          <w:numId w:val="1"/>
        </w:numPr>
        <w:spacing w:line="360" w:lineRule="auto"/>
        <w:jc w:val="both"/>
        <w:rPr>
          <w:rFonts w:ascii="Arial" w:hAnsi="Arial"/>
          <w:noProof w:val="0"/>
          <w:rtl/>
        </w:rPr>
      </w:pPr>
      <w:r>
        <w:rPr>
          <w:rFonts w:ascii="Arial" w:hAnsi="Arial"/>
          <w:noProof w:val="0"/>
          <w:rtl/>
        </w:rPr>
        <w:t>עוד טען המערער, כי בהתאם למסמכי שיעבוד שצירף לתצהירו עולה כי נכון לשנת 2014 היה בחשבון הבנק של החברה פיקדון כספי בסך של 50,000 ₪.</w:t>
      </w:r>
    </w:p>
    <w:p w:rsidR="00415F83" w:rsidRDefault="00415F83" w:rsidP="00BB4C73">
      <w:pPr>
        <w:spacing w:line="360" w:lineRule="auto"/>
        <w:jc w:val="both"/>
        <w:rPr>
          <w:rFonts w:ascii="Arial" w:hAnsi="Arial"/>
          <w:noProof w:val="0"/>
          <w:u w:val="single"/>
          <w:rtl/>
        </w:rPr>
      </w:pPr>
    </w:p>
    <w:p w:rsidR="00BB4C73" w:rsidRPr="00AE6308" w:rsidRDefault="00BB4C73" w:rsidP="00BB4C73">
      <w:pPr>
        <w:spacing w:line="360" w:lineRule="auto"/>
        <w:jc w:val="both"/>
        <w:rPr>
          <w:rFonts w:ascii="Arial" w:hAnsi="Arial"/>
          <w:noProof w:val="0"/>
          <w:u w:val="single"/>
          <w:rtl/>
        </w:rPr>
      </w:pPr>
      <w:r w:rsidRPr="00AE6308">
        <w:rPr>
          <w:rFonts w:ascii="Arial" w:hAnsi="Arial"/>
          <w:noProof w:val="0"/>
          <w:u w:val="single"/>
          <w:rtl/>
        </w:rPr>
        <w:t>הנחות יסוד שגויות באשר לדירות אותן בנה המערער</w:t>
      </w: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כמו כן, לטענת המערער נימוקי השומה הניחו הנחות שגויות –</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lastRenderedPageBreak/>
        <w:t>כי 4 הדירות, הרשומות בעיריית ירושלים (מחלקת ארנונה), הינן בבעלות המערער;</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כי עלות בניית כל</w:t>
      </w:r>
      <w:r w:rsidR="00415F83">
        <w:rPr>
          <w:rFonts w:ascii="Arial" w:hAnsi="Arial"/>
          <w:noProof w:val="0"/>
          <w:rtl/>
        </w:rPr>
        <w:t>ל הדירות – לפי מחירון "דקל" – ה</w:t>
      </w:r>
      <w:r w:rsidR="00415F83">
        <w:rPr>
          <w:rFonts w:ascii="Arial" w:hAnsi="Arial" w:hint="cs"/>
          <w:noProof w:val="0"/>
          <w:rtl/>
        </w:rPr>
        <w:t>י</w:t>
      </w:r>
      <w:r>
        <w:rPr>
          <w:rFonts w:ascii="Arial" w:hAnsi="Arial"/>
          <w:noProof w:val="0"/>
          <w:rtl/>
        </w:rPr>
        <w:t>א כ-1,750,000 ₪;</w:t>
      </w:r>
    </w:p>
    <w:p w:rsidR="00BB4C73" w:rsidRPr="00415F83" w:rsidRDefault="00BB4C73" w:rsidP="00BB4C73">
      <w:pPr>
        <w:pStyle w:val="ad"/>
        <w:spacing w:line="360" w:lineRule="auto"/>
        <w:ind w:left="1440"/>
        <w:jc w:val="both"/>
        <w:rPr>
          <w:rFonts w:ascii="Arial" w:hAnsi="Arial"/>
          <w:noProof w:val="0"/>
        </w:rPr>
      </w:pP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לטענת המערער</w:t>
      </w:r>
      <w:r w:rsidR="00415F83">
        <w:rPr>
          <w:rFonts w:ascii="Arial" w:hAnsi="Arial" w:hint="cs"/>
          <w:noProof w:val="0"/>
          <w:rtl/>
        </w:rPr>
        <w:t>,</w:t>
      </w:r>
      <w:r>
        <w:rPr>
          <w:rFonts w:ascii="Arial" w:hAnsi="Arial"/>
          <w:noProof w:val="0"/>
          <w:rtl/>
        </w:rPr>
        <w:t xml:space="preserve"> ההנחות לעיל אינן נכונות, ועל כן </w:t>
      </w:r>
      <w:r w:rsidR="004C2E90">
        <w:rPr>
          <w:rFonts w:ascii="Arial" w:hAnsi="Arial"/>
          <w:noProof w:val="0"/>
          <w:rtl/>
        </w:rPr>
        <w:t xml:space="preserve">המשיב </w:t>
      </w:r>
      <w:r>
        <w:rPr>
          <w:rFonts w:ascii="Arial" w:hAnsi="Arial"/>
          <w:noProof w:val="0"/>
          <w:rtl/>
        </w:rPr>
        <w:t>הגדיל את ההון העצמי של המערער שלא כדין; התייחסות המערער ביחס לדירות הינה כדלהלן:</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הדירות שייכות לו ולעוד 5 מא</w:t>
      </w:r>
      <w:r>
        <w:rPr>
          <w:rFonts w:ascii="David" w:hAnsi="David"/>
          <w:noProof w:val="0"/>
          <w:rtl/>
        </w:rPr>
        <w:t>ֶ</w:t>
      </w:r>
      <w:r>
        <w:rPr>
          <w:rFonts w:ascii="Arial" w:hAnsi="Arial"/>
          <w:noProof w:val="0"/>
          <w:rtl/>
        </w:rPr>
        <w:t>חיו, כאשר יתר הדירות הינן חלקן של אמו ואחיותיו;</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 xml:space="preserve">שגה </w:t>
      </w:r>
      <w:r w:rsidR="004C2E90">
        <w:rPr>
          <w:rFonts w:ascii="Arial" w:hAnsi="Arial"/>
          <w:noProof w:val="0"/>
          <w:rtl/>
        </w:rPr>
        <w:t xml:space="preserve">המשיב </w:t>
      </w:r>
      <w:r>
        <w:rPr>
          <w:rFonts w:ascii="Arial" w:hAnsi="Arial"/>
          <w:noProof w:val="0"/>
          <w:rtl/>
        </w:rPr>
        <w:t xml:space="preserve"> שאימץ את המסמכים שהתקבלו מעיריית ירושלים לפיהם הדירות בבעלות המערער בלבד; זאת מפני שמהמסמכים המצויים בידי </w:t>
      </w:r>
      <w:r w:rsidR="004C2E90">
        <w:rPr>
          <w:rFonts w:ascii="Arial" w:hAnsi="Arial"/>
          <w:noProof w:val="0"/>
          <w:rtl/>
        </w:rPr>
        <w:t xml:space="preserve">המשיב </w:t>
      </w:r>
      <w:r>
        <w:rPr>
          <w:rFonts w:ascii="Arial" w:hAnsi="Arial"/>
          <w:noProof w:val="0"/>
          <w:rtl/>
        </w:rPr>
        <w:t xml:space="preserve">הינם מסמכים נכון לשנת 2016 – בדיוק אותה שנה בה הדירות הושכרו; כמו כן, השומות מתייחסות לשנות המס 2013 ו-2014 ולא לשנת 2016; זאת וגם זאת, </w:t>
      </w:r>
      <w:r w:rsidR="004C2E90">
        <w:rPr>
          <w:rFonts w:ascii="Arial" w:hAnsi="Arial"/>
          <w:noProof w:val="0"/>
          <w:rtl/>
        </w:rPr>
        <w:t xml:space="preserve">המשיב </w:t>
      </w:r>
      <w:r>
        <w:rPr>
          <w:rFonts w:ascii="Arial" w:hAnsi="Arial"/>
          <w:noProof w:val="0"/>
          <w:rtl/>
        </w:rPr>
        <w:t>התעלם מהאסמכתאות שהציג המערער מעיריית ירושלים, לפיהן גם חלק מא</w:t>
      </w:r>
      <w:r>
        <w:rPr>
          <w:rFonts w:ascii="David" w:hAnsi="David"/>
          <w:noProof w:val="0"/>
          <w:rtl/>
        </w:rPr>
        <w:t>ֶ</w:t>
      </w:r>
      <w:r>
        <w:rPr>
          <w:rFonts w:ascii="Arial" w:hAnsi="Arial"/>
          <w:noProof w:val="0"/>
          <w:rtl/>
        </w:rPr>
        <w:t>חיו ה</w:t>
      </w:r>
      <w:r w:rsidR="00415F83">
        <w:rPr>
          <w:rFonts w:ascii="Arial" w:hAnsi="Arial" w:hint="cs"/>
          <w:noProof w:val="0"/>
          <w:rtl/>
        </w:rPr>
        <w:t xml:space="preserve">ינם </w:t>
      </w:r>
      <w:r>
        <w:rPr>
          <w:rFonts w:ascii="Arial" w:hAnsi="Arial"/>
          <w:noProof w:val="0"/>
          <w:rtl/>
        </w:rPr>
        <w:t>בעלים של הדירות – על כן אין לייחס את כל הדירות רק למערער;</w:t>
      </w:r>
    </w:p>
    <w:p w:rsidR="00BB4C73" w:rsidRDefault="00415F83" w:rsidP="00BB4C73">
      <w:pPr>
        <w:pStyle w:val="ad"/>
        <w:numPr>
          <w:ilvl w:val="1"/>
          <w:numId w:val="1"/>
        </w:numPr>
        <w:spacing w:line="360" w:lineRule="auto"/>
        <w:jc w:val="both"/>
        <w:rPr>
          <w:rFonts w:ascii="Arial" w:hAnsi="Arial"/>
          <w:noProof w:val="0"/>
        </w:rPr>
      </w:pPr>
      <w:r>
        <w:rPr>
          <w:rFonts w:ascii="Arial" w:hAnsi="Arial"/>
          <w:noProof w:val="0"/>
          <w:rtl/>
        </w:rPr>
        <w:t>עלות למ"ר בנייה במזרח י</w:t>
      </w:r>
      <w:r>
        <w:rPr>
          <w:rFonts w:ascii="Arial" w:hAnsi="Arial" w:hint="cs"/>
          <w:noProof w:val="0"/>
          <w:rtl/>
        </w:rPr>
        <w:t>רושלי</w:t>
      </w:r>
      <w:r w:rsidR="00BB4C73">
        <w:rPr>
          <w:rFonts w:ascii="Arial" w:hAnsi="Arial"/>
          <w:noProof w:val="0"/>
          <w:rtl/>
        </w:rPr>
        <w:t>ם עומ</w:t>
      </w:r>
      <w:r>
        <w:rPr>
          <w:rFonts w:ascii="Arial" w:hAnsi="Arial"/>
          <w:noProof w:val="0"/>
          <w:rtl/>
        </w:rPr>
        <w:t>ד</w:t>
      </w:r>
      <w:r w:rsidR="00AE6308">
        <w:rPr>
          <w:rFonts w:ascii="Arial" w:hAnsi="Arial" w:hint="cs"/>
          <w:noProof w:val="0"/>
          <w:rtl/>
        </w:rPr>
        <w:t>ת</w:t>
      </w:r>
      <w:r>
        <w:rPr>
          <w:rFonts w:ascii="Arial" w:hAnsi="Arial"/>
          <w:noProof w:val="0"/>
          <w:rtl/>
        </w:rPr>
        <w:t xml:space="preserve"> על סך של 900 ₪ כולל מע"מ</w:t>
      </w:r>
      <w:r>
        <w:rPr>
          <w:rFonts w:ascii="Arial" w:hAnsi="Arial" w:hint="cs"/>
          <w:noProof w:val="0"/>
          <w:rtl/>
        </w:rPr>
        <w:t>,</w:t>
      </w:r>
      <w:r w:rsidR="00BB4C73">
        <w:rPr>
          <w:rFonts w:ascii="Arial" w:hAnsi="Arial"/>
          <w:noProof w:val="0"/>
          <w:rtl/>
        </w:rPr>
        <w:t xml:space="preserve"> ולא על העלות לפי מחירון "דקל" – של כ-4,700 ₪ כולל מע"מ; על כן, יש להכיר בעלות המדווחת בהצהרת ההון;</w:t>
      </w:r>
    </w:p>
    <w:p w:rsidR="00BB4C73" w:rsidRDefault="004C2E90" w:rsidP="00BB4C73">
      <w:pPr>
        <w:pStyle w:val="ad"/>
        <w:numPr>
          <w:ilvl w:val="1"/>
          <w:numId w:val="1"/>
        </w:numPr>
        <w:spacing w:line="360" w:lineRule="auto"/>
        <w:jc w:val="both"/>
        <w:rPr>
          <w:rFonts w:ascii="Arial" w:hAnsi="Arial"/>
          <w:noProof w:val="0"/>
        </w:rPr>
      </w:pPr>
      <w:r>
        <w:rPr>
          <w:rFonts w:ascii="Arial" w:hAnsi="Arial"/>
          <w:noProof w:val="0"/>
          <w:rtl/>
        </w:rPr>
        <w:t xml:space="preserve">המשיב </w:t>
      </w:r>
      <w:r w:rsidR="00BB4C73">
        <w:rPr>
          <w:rFonts w:ascii="Arial" w:hAnsi="Arial"/>
          <w:noProof w:val="0"/>
          <w:rtl/>
        </w:rPr>
        <w:t>לא הכיר בפחת על הבניה בהתאם לפרק</w:t>
      </w:r>
      <w:r w:rsidR="00140027">
        <w:rPr>
          <w:rFonts w:ascii="Arial" w:hAnsi="Arial"/>
          <w:noProof w:val="0"/>
          <w:rtl/>
        </w:rPr>
        <w:t xml:space="preserve"> 7 לחוק עידוד השקעות הון, התשי"</w:t>
      </w:r>
      <w:r w:rsidR="00140027">
        <w:rPr>
          <w:rFonts w:ascii="Arial" w:hAnsi="Arial" w:hint="cs"/>
          <w:noProof w:val="0"/>
          <w:rtl/>
        </w:rPr>
        <w:t xml:space="preserve">ט </w:t>
      </w:r>
      <w:r w:rsidR="00BB4C73">
        <w:rPr>
          <w:rFonts w:ascii="Arial" w:hAnsi="Arial"/>
          <w:noProof w:val="0"/>
          <w:rtl/>
        </w:rPr>
        <w:t xml:space="preserve">־1949 הקובע הטבות מס ביחס לבנייני דירות להשכרה, לענייננו "פחת מואץ", הגנה אינפלציונית ועוד; </w:t>
      </w:r>
      <w:r>
        <w:rPr>
          <w:rFonts w:ascii="Arial" w:hAnsi="Arial"/>
          <w:noProof w:val="0"/>
          <w:rtl/>
        </w:rPr>
        <w:t xml:space="preserve">המשיב </w:t>
      </w:r>
      <w:r w:rsidR="00BB4C73">
        <w:rPr>
          <w:rFonts w:ascii="Arial" w:hAnsi="Arial"/>
          <w:noProof w:val="0"/>
          <w:rtl/>
        </w:rPr>
        <w:t xml:space="preserve">החשיב את עלות בניית הדירות כרווח ממשי, ולא החשיב את עליות הבניה כהוצאה ואף הוצאות אחרות בקשר לבניית הדירות לא נלקחו בחשבון </w:t>
      </w:r>
      <w:r w:rsidR="00AE6308">
        <w:rPr>
          <w:rFonts w:ascii="Arial" w:hAnsi="Arial" w:hint="cs"/>
          <w:noProof w:val="0"/>
          <w:rtl/>
        </w:rPr>
        <w:t xml:space="preserve">לצורך </w:t>
      </w:r>
      <w:r w:rsidR="00BB4C73">
        <w:rPr>
          <w:rFonts w:ascii="Arial" w:hAnsi="Arial"/>
          <w:noProof w:val="0"/>
          <w:rtl/>
        </w:rPr>
        <w:t>חישוב ההכנסה של המערער;</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לחילופין, טען המערער</w:t>
      </w:r>
      <w:r w:rsidR="00140027">
        <w:rPr>
          <w:rFonts w:ascii="Arial" w:hAnsi="Arial" w:hint="cs"/>
          <w:noProof w:val="0"/>
          <w:rtl/>
        </w:rPr>
        <w:t>,</w:t>
      </w:r>
      <w:r>
        <w:rPr>
          <w:rFonts w:ascii="Arial" w:hAnsi="Arial"/>
          <w:noProof w:val="0"/>
          <w:rtl/>
        </w:rPr>
        <w:t xml:space="preserve"> כי גם אם</w:t>
      </w:r>
      <w:r w:rsidR="00140027">
        <w:rPr>
          <w:rFonts w:ascii="Arial" w:hAnsi="Arial"/>
          <w:noProof w:val="0"/>
          <w:rtl/>
        </w:rPr>
        <w:t xml:space="preserve"> נצא מנקודת הנחה כי עלות הבניה </w:t>
      </w:r>
      <w:r w:rsidR="00140027">
        <w:rPr>
          <w:rFonts w:ascii="Arial" w:hAnsi="Arial" w:hint="cs"/>
          <w:noProof w:val="0"/>
          <w:rtl/>
        </w:rPr>
        <w:t>ת</w:t>
      </w:r>
      <w:r>
        <w:rPr>
          <w:rFonts w:ascii="Arial" w:hAnsi="Arial"/>
          <w:noProof w:val="0"/>
          <w:rtl/>
        </w:rPr>
        <w:t>תומחר לפי מחירון "דקל", הרי שמאחר ואין הדירות שייכות רק למערער יש לחלק את העלות הבניה, ל-6 חלקים שווים, היינו העלות צריכה להתחלק גם לייתר א</w:t>
      </w:r>
      <w:r>
        <w:rPr>
          <w:rFonts w:ascii="David" w:hAnsi="David"/>
          <w:noProof w:val="0"/>
          <w:rtl/>
        </w:rPr>
        <w:t>ֶ</w:t>
      </w:r>
      <w:r>
        <w:rPr>
          <w:rFonts w:ascii="Arial" w:hAnsi="Arial"/>
          <w:noProof w:val="0"/>
          <w:rtl/>
        </w:rPr>
        <w:t>חיו;</w:t>
      </w:r>
    </w:p>
    <w:p w:rsidR="00BB4C73" w:rsidRDefault="00BB4C73" w:rsidP="00BB4C73">
      <w:pPr>
        <w:pStyle w:val="ad"/>
        <w:numPr>
          <w:ilvl w:val="1"/>
          <w:numId w:val="1"/>
        </w:numPr>
        <w:spacing w:line="360" w:lineRule="auto"/>
        <w:jc w:val="both"/>
        <w:rPr>
          <w:rFonts w:ascii="Arial" w:hAnsi="Arial"/>
          <w:noProof w:val="0"/>
        </w:rPr>
      </w:pPr>
      <w:r>
        <w:rPr>
          <w:rFonts w:ascii="Arial" w:hAnsi="Arial"/>
          <w:noProof w:val="0"/>
          <w:rtl/>
        </w:rPr>
        <w:t>זאת ועוד, לטענת המערער</w:t>
      </w:r>
      <w:r w:rsidR="00140027">
        <w:rPr>
          <w:rFonts w:ascii="Arial" w:hAnsi="Arial" w:hint="cs"/>
          <w:noProof w:val="0"/>
          <w:rtl/>
        </w:rPr>
        <w:t>,</w:t>
      </w:r>
      <w:r>
        <w:rPr>
          <w:rFonts w:ascii="Arial" w:hAnsi="Arial"/>
          <w:noProof w:val="0"/>
          <w:rtl/>
        </w:rPr>
        <w:t xml:space="preserve"> ההכנסה היחידה משכירות, מאותן דירות שלו ושל א</w:t>
      </w:r>
      <w:r>
        <w:rPr>
          <w:rFonts w:ascii="David" w:hAnsi="David"/>
          <w:noProof w:val="0"/>
          <w:rtl/>
        </w:rPr>
        <w:t>ֶ</w:t>
      </w:r>
      <w:r>
        <w:rPr>
          <w:rFonts w:ascii="Arial" w:hAnsi="Arial"/>
          <w:noProof w:val="0"/>
          <w:rtl/>
        </w:rPr>
        <w:t>חיו, הייתה בשנת המס 2016, בסך כולל של 111,100 ₪, וזו דווחה בדוח השנתי האישי שלו ושל אשתו; הכנסה זו אינה קשורה בשום אופן לשנות המס הרלוונטיות להצהרות הון;</w:t>
      </w:r>
    </w:p>
    <w:p w:rsidR="00BB4C73" w:rsidRDefault="00BB4C73" w:rsidP="00BB4C73">
      <w:pPr>
        <w:pStyle w:val="ad"/>
        <w:spacing w:line="360" w:lineRule="auto"/>
        <w:jc w:val="both"/>
        <w:rPr>
          <w:rFonts w:ascii="Arial" w:hAnsi="Arial"/>
          <w:noProof w:val="0"/>
        </w:rPr>
      </w:pPr>
    </w:p>
    <w:p w:rsidR="00BB4C73" w:rsidRPr="00AE6308" w:rsidRDefault="00BB4C73" w:rsidP="00BB4C73">
      <w:pPr>
        <w:spacing w:line="360" w:lineRule="auto"/>
        <w:jc w:val="both"/>
        <w:rPr>
          <w:rFonts w:ascii="Arial" w:hAnsi="Arial"/>
          <w:noProof w:val="0"/>
          <w:u w:val="single"/>
        </w:rPr>
      </w:pPr>
      <w:r w:rsidRPr="00AE6308">
        <w:rPr>
          <w:rFonts w:ascii="Arial" w:hAnsi="Arial"/>
          <w:noProof w:val="0"/>
          <w:u w:val="single"/>
          <w:rtl/>
        </w:rPr>
        <w:t xml:space="preserve">טענות </w:t>
      </w:r>
      <w:r w:rsidR="004C2E90" w:rsidRPr="00AE6308">
        <w:rPr>
          <w:rFonts w:ascii="Arial" w:hAnsi="Arial"/>
          <w:noProof w:val="0"/>
          <w:u w:val="single"/>
          <w:rtl/>
        </w:rPr>
        <w:t xml:space="preserve">המשיב </w:t>
      </w:r>
    </w:p>
    <w:p w:rsidR="00BB4C73" w:rsidRDefault="004C2E90" w:rsidP="00AE6308">
      <w:pPr>
        <w:pStyle w:val="ad"/>
        <w:numPr>
          <w:ilvl w:val="0"/>
          <w:numId w:val="1"/>
        </w:numPr>
        <w:spacing w:line="360" w:lineRule="auto"/>
        <w:jc w:val="both"/>
        <w:rPr>
          <w:rFonts w:ascii="Arial" w:hAnsi="Arial"/>
          <w:noProof w:val="0"/>
        </w:rPr>
      </w:pPr>
      <w:r>
        <w:rPr>
          <w:rFonts w:ascii="Arial" w:hAnsi="Arial"/>
          <w:noProof w:val="0"/>
          <w:rtl/>
        </w:rPr>
        <w:t xml:space="preserve">המשיב </w:t>
      </w:r>
      <w:r w:rsidR="00BB4C73">
        <w:rPr>
          <w:rFonts w:ascii="Arial" w:hAnsi="Arial"/>
          <w:noProof w:val="0"/>
          <w:rtl/>
        </w:rPr>
        <w:t>, מנגד, שלל את טענות המערער וסבר כי קיימים הפרשים בלתי מוסברים המעידים על הכנסות שלא דווחו כדין למס הכנסה</w:t>
      </w:r>
      <w:r w:rsidR="00AE6308">
        <w:rPr>
          <w:rFonts w:ascii="Arial" w:hAnsi="Arial" w:hint="cs"/>
          <w:noProof w:val="0"/>
          <w:rtl/>
        </w:rPr>
        <w:t>.</w:t>
      </w:r>
      <w:r w:rsidR="00BB4C73">
        <w:rPr>
          <w:rFonts w:ascii="Arial" w:hAnsi="Arial"/>
          <w:noProof w:val="0"/>
          <w:rtl/>
        </w:rPr>
        <w:t xml:space="preserve"> על כן, השומה לפי מיטב שפיטה שהופקה משרתת את תכליתה לגביית מס אמת, וכי לא נפל פגם בשומות שהוצאו למערער.</w:t>
      </w:r>
    </w:p>
    <w:p w:rsidR="00BB4C73" w:rsidRDefault="00BB4C73" w:rsidP="00BB4C73">
      <w:pPr>
        <w:pStyle w:val="ad"/>
        <w:spacing w:line="360" w:lineRule="auto"/>
        <w:jc w:val="both"/>
        <w:rPr>
          <w:rFonts w:ascii="Arial" w:hAnsi="Arial"/>
          <w:noProof w:val="0"/>
        </w:rPr>
      </w:pPr>
    </w:p>
    <w:p w:rsidR="00BB4C73" w:rsidRDefault="004C2E90" w:rsidP="00BB4C73">
      <w:pPr>
        <w:pStyle w:val="ad"/>
        <w:numPr>
          <w:ilvl w:val="0"/>
          <w:numId w:val="1"/>
        </w:numPr>
        <w:spacing w:line="360" w:lineRule="auto"/>
        <w:jc w:val="both"/>
        <w:rPr>
          <w:rFonts w:ascii="Arial" w:hAnsi="Arial"/>
          <w:noProof w:val="0"/>
        </w:rPr>
      </w:pPr>
      <w:r>
        <w:rPr>
          <w:rFonts w:ascii="Arial" w:hAnsi="Arial"/>
          <w:noProof w:val="0"/>
          <w:rtl/>
        </w:rPr>
        <w:lastRenderedPageBreak/>
        <w:t xml:space="preserve">המשיב </w:t>
      </w:r>
      <w:r w:rsidR="00BB4C73">
        <w:rPr>
          <w:rFonts w:ascii="Arial" w:hAnsi="Arial"/>
          <w:noProof w:val="0"/>
          <w:rtl/>
        </w:rPr>
        <w:t xml:space="preserve">הדגיש כי מספר פניות אל המערער לא נענו; מסמכים שהתבקש להמציא – לא הומצאו; וכי לדיון שנקבע לו, ביום 27 באוגוסט 2018, לא התייצב; עדים מטעמו – רו"ח המייצגים המלווה הראשון והמלווה השני – לא הוזמנו לעדות; נוסף על כך </w:t>
      </w:r>
      <w:r w:rsidR="00140027">
        <w:rPr>
          <w:rFonts w:ascii="Arial" w:hAnsi="Arial" w:hint="cs"/>
          <w:noProof w:val="0"/>
          <w:rtl/>
        </w:rPr>
        <w:t xml:space="preserve">נטען, </w:t>
      </w:r>
      <w:r w:rsidR="00BB4C73">
        <w:rPr>
          <w:rFonts w:ascii="Arial" w:hAnsi="Arial"/>
          <w:noProof w:val="0"/>
          <w:rtl/>
        </w:rPr>
        <w:t>כי</w:t>
      </w:r>
      <w:r w:rsidR="00140027">
        <w:rPr>
          <w:rFonts w:ascii="Arial" w:hAnsi="Arial"/>
          <w:noProof w:val="0"/>
          <w:rtl/>
        </w:rPr>
        <w:t xml:space="preserve"> נטל הבאת הראיה בדיני המס מוטל</w:t>
      </w:r>
      <w:r w:rsidR="00BB4C73">
        <w:rPr>
          <w:rFonts w:ascii="Arial" w:hAnsi="Arial"/>
          <w:noProof w:val="0"/>
          <w:rtl/>
        </w:rPr>
        <w:t xml:space="preserve"> על הנישום, בהתאם לסעיף 155 לפקודה.</w:t>
      </w:r>
    </w:p>
    <w:p w:rsidR="00BB4C73" w:rsidRDefault="00BB4C73" w:rsidP="00BB4C73">
      <w:pPr>
        <w:pStyle w:val="ad"/>
        <w:rPr>
          <w:rFonts w:ascii="Arial" w:hAnsi="Arial"/>
          <w:noProof w:val="0"/>
        </w:rPr>
      </w:pPr>
    </w:p>
    <w:p w:rsidR="00BB4C73" w:rsidRDefault="00BB4C73" w:rsidP="00140027">
      <w:pPr>
        <w:pStyle w:val="ad"/>
        <w:numPr>
          <w:ilvl w:val="0"/>
          <w:numId w:val="1"/>
        </w:numPr>
        <w:spacing w:line="360" w:lineRule="auto"/>
        <w:jc w:val="both"/>
        <w:rPr>
          <w:rFonts w:ascii="Arial" w:hAnsi="Arial"/>
          <w:noProof w:val="0"/>
          <w:rtl/>
        </w:rPr>
      </w:pPr>
      <w:r>
        <w:rPr>
          <w:rFonts w:ascii="Arial" w:hAnsi="Arial"/>
          <w:noProof w:val="0"/>
          <w:rtl/>
        </w:rPr>
        <w:t>כמו כן</w:t>
      </w:r>
      <w:r w:rsidR="00140027">
        <w:rPr>
          <w:rFonts w:ascii="Arial" w:hAnsi="Arial" w:hint="cs"/>
          <w:noProof w:val="0"/>
          <w:rtl/>
        </w:rPr>
        <w:t xml:space="preserve"> טען </w:t>
      </w:r>
      <w:r w:rsidR="004C2E90">
        <w:rPr>
          <w:rFonts w:ascii="Arial" w:hAnsi="Arial" w:hint="cs"/>
          <w:noProof w:val="0"/>
          <w:rtl/>
        </w:rPr>
        <w:t xml:space="preserve">המשיב </w:t>
      </w:r>
      <w:r>
        <w:rPr>
          <w:rFonts w:ascii="Arial" w:hAnsi="Arial"/>
          <w:noProof w:val="0"/>
          <w:rtl/>
        </w:rPr>
        <w:t xml:space="preserve">, </w:t>
      </w:r>
      <w:r w:rsidR="00140027">
        <w:rPr>
          <w:rFonts w:ascii="Arial" w:hAnsi="Arial" w:hint="cs"/>
          <w:noProof w:val="0"/>
          <w:rtl/>
        </w:rPr>
        <w:t xml:space="preserve">כי </w:t>
      </w:r>
      <w:r>
        <w:rPr>
          <w:rFonts w:ascii="Arial" w:hAnsi="Arial"/>
          <w:noProof w:val="0"/>
          <w:rtl/>
        </w:rPr>
        <w:t>המערער שינה גרסאותיו; סתר טענותיו; וביחס לדירות טען כי היו 4 דירות, לאח</w:t>
      </w:r>
      <w:r w:rsidR="00140027">
        <w:rPr>
          <w:rFonts w:ascii="Arial" w:hAnsi="Arial" w:hint="cs"/>
          <w:noProof w:val="0"/>
          <w:rtl/>
        </w:rPr>
        <w:t xml:space="preserve">ר מכן </w:t>
      </w:r>
      <w:r>
        <w:rPr>
          <w:rFonts w:ascii="Arial" w:hAnsi="Arial"/>
          <w:noProof w:val="0"/>
          <w:rtl/>
        </w:rPr>
        <w:t xml:space="preserve">8 דירות ובחקירת הנגדית טען כי אלו פוצלו ל-14 או 15 דירות; </w:t>
      </w:r>
      <w:r w:rsidR="00140027">
        <w:rPr>
          <w:rFonts w:ascii="Arial" w:hAnsi="Arial" w:hint="cs"/>
          <w:noProof w:val="0"/>
          <w:rtl/>
        </w:rPr>
        <w:t xml:space="preserve">הוסבר, כי </w:t>
      </w:r>
      <w:r w:rsidR="004C2E90">
        <w:rPr>
          <w:rFonts w:ascii="Arial" w:hAnsi="Arial"/>
          <w:noProof w:val="0"/>
          <w:rtl/>
        </w:rPr>
        <w:t xml:space="preserve">המשיב </w:t>
      </w:r>
      <w:r>
        <w:rPr>
          <w:rFonts w:ascii="Arial" w:hAnsi="Arial"/>
          <w:noProof w:val="0"/>
          <w:rtl/>
        </w:rPr>
        <w:t xml:space="preserve"> ערך תחשיב רק ביחס ל-4 דירות הרשומות בעיריית ירושלים בבעלות המערער. למרות שלאחר דברי המערער בחקירה הנגדית היה מקום לערוך שומה על כלל הדירות. </w:t>
      </w:r>
    </w:p>
    <w:p w:rsidR="00BB4C73" w:rsidRDefault="00BB4C73" w:rsidP="00BB4C73">
      <w:pPr>
        <w:pStyle w:val="ad"/>
        <w:spacing w:line="360" w:lineRule="auto"/>
        <w:jc w:val="both"/>
        <w:rPr>
          <w:rFonts w:ascii="Arial" w:hAnsi="Arial"/>
          <w:noProof w:val="0"/>
        </w:rPr>
      </w:pPr>
    </w:p>
    <w:p w:rsidR="00BB4C73" w:rsidRDefault="00140027" w:rsidP="00140027">
      <w:pPr>
        <w:pStyle w:val="ad"/>
        <w:numPr>
          <w:ilvl w:val="0"/>
          <w:numId w:val="1"/>
        </w:numPr>
        <w:spacing w:line="360" w:lineRule="auto"/>
        <w:jc w:val="both"/>
        <w:rPr>
          <w:rFonts w:ascii="Arial" w:hAnsi="Arial"/>
          <w:noProof w:val="0"/>
        </w:rPr>
      </w:pPr>
      <w:r>
        <w:rPr>
          <w:rFonts w:ascii="Arial" w:hAnsi="Arial"/>
          <w:noProof w:val="0"/>
          <w:rtl/>
        </w:rPr>
        <w:t>זאת ו</w:t>
      </w:r>
      <w:r w:rsidR="00BB4C73">
        <w:rPr>
          <w:rFonts w:ascii="Arial" w:hAnsi="Arial"/>
          <w:noProof w:val="0"/>
          <w:rtl/>
        </w:rPr>
        <w:t xml:space="preserve">עוד, </w:t>
      </w:r>
      <w:r w:rsidR="004C2E90">
        <w:rPr>
          <w:rFonts w:ascii="Arial" w:hAnsi="Arial" w:hint="cs"/>
          <w:noProof w:val="0"/>
          <w:rtl/>
        </w:rPr>
        <w:t xml:space="preserve">המשיב </w:t>
      </w:r>
      <w:r>
        <w:rPr>
          <w:rFonts w:ascii="Arial" w:hAnsi="Arial" w:hint="cs"/>
          <w:noProof w:val="0"/>
          <w:rtl/>
        </w:rPr>
        <w:t xml:space="preserve">טען כי </w:t>
      </w:r>
      <w:r w:rsidR="00BB4C73">
        <w:rPr>
          <w:rFonts w:ascii="Arial" w:hAnsi="Arial"/>
          <w:noProof w:val="0"/>
          <w:rtl/>
        </w:rPr>
        <w:t xml:space="preserve">המערער העלה טענות חדשות במסגרת סיכומיו, ומדובר בהרחבת חזית אסורה; ניתנה למערער הזדמנות נוספת, לאחר החלפת ב"כ בהליך דנא, להמציא מסמכים אך אותם </w:t>
      </w:r>
      <w:r>
        <w:rPr>
          <w:rFonts w:ascii="Arial" w:hAnsi="Arial"/>
          <w:noProof w:val="0"/>
          <w:rtl/>
        </w:rPr>
        <w:t>שהמציא לא הועילו ולא שינו את ק</w:t>
      </w:r>
      <w:r>
        <w:rPr>
          <w:rFonts w:ascii="Arial" w:hAnsi="Arial" w:hint="cs"/>
          <w:noProof w:val="0"/>
          <w:rtl/>
        </w:rPr>
        <w:t>בי</w:t>
      </w:r>
      <w:r w:rsidR="00BB4C73">
        <w:rPr>
          <w:rFonts w:ascii="Arial" w:hAnsi="Arial"/>
          <w:noProof w:val="0"/>
          <w:rtl/>
        </w:rPr>
        <w:t xml:space="preserve">עת השומה; המערער הציג הסכמי הלוואה ללא חותמת עו"ד או גורם מוסמך כלשהו; המערער טען כי ההלוואה ניתנה במזומן ובעדותו טען כי </w:t>
      </w:r>
      <w:r>
        <w:rPr>
          <w:rFonts w:ascii="Arial" w:hAnsi="Arial"/>
          <w:noProof w:val="0"/>
          <w:rtl/>
        </w:rPr>
        <w:t>הכספים ניתנו בכמה פעימות ולא בב</w:t>
      </w:r>
      <w:r w:rsidR="00BB4C73">
        <w:rPr>
          <w:rFonts w:ascii="Arial" w:hAnsi="Arial"/>
          <w:noProof w:val="0"/>
          <w:rtl/>
        </w:rPr>
        <w:t xml:space="preserve">ת אחת; בהסכמי ההלוואות לא הוזכרה חברת "אריזונה" אשר לגביה נטען כי החברה הייתה בקשרי מסחר עמה; לשני המלווים אין תיק עוסק ברש"פ; כל זה, לטענת </w:t>
      </w:r>
      <w:r w:rsidR="004C2E90">
        <w:rPr>
          <w:rFonts w:ascii="Arial" w:hAnsi="Arial"/>
          <w:noProof w:val="0"/>
          <w:rtl/>
        </w:rPr>
        <w:t xml:space="preserve">המשיב </w:t>
      </w:r>
      <w:r w:rsidR="00BB4C73">
        <w:rPr>
          <w:rFonts w:ascii="Arial" w:hAnsi="Arial"/>
          <w:noProof w:val="0"/>
          <w:rtl/>
        </w:rPr>
        <w:t>, מעיד כי אין שחר לטענתו ביחס לקבלת הלוואות.</w:t>
      </w:r>
    </w:p>
    <w:p w:rsidR="00BB4C73" w:rsidRDefault="00BB4C73" w:rsidP="00BB4C73">
      <w:pPr>
        <w:pStyle w:val="ad"/>
        <w:rPr>
          <w:rFonts w:ascii="Arial" w:hAnsi="Arial"/>
          <w:noProof w:val="0"/>
        </w:rPr>
      </w:pPr>
    </w:p>
    <w:p w:rsidR="00BB4C73" w:rsidRDefault="00BB4C73" w:rsidP="00BB4C73">
      <w:pPr>
        <w:pStyle w:val="ad"/>
        <w:numPr>
          <w:ilvl w:val="0"/>
          <w:numId w:val="1"/>
        </w:numPr>
        <w:spacing w:line="360" w:lineRule="auto"/>
        <w:jc w:val="both"/>
        <w:rPr>
          <w:rFonts w:ascii="Arial" w:hAnsi="Arial"/>
          <w:noProof w:val="0"/>
          <w:rtl/>
        </w:rPr>
      </w:pPr>
      <w:r>
        <w:rPr>
          <w:rFonts w:ascii="Arial" w:hAnsi="Arial"/>
          <w:noProof w:val="0"/>
          <w:rtl/>
        </w:rPr>
        <w:t xml:space="preserve"> ביחס לדירות טען </w:t>
      </w:r>
      <w:r w:rsidR="004C2E90">
        <w:rPr>
          <w:rFonts w:ascii="Arial" w:hAnsi="Arial"/>
          <w:noProof w:val="0"/>
          <w:rtl/>
        </w:rPr>
        <w:t xml:space="preserve">המשיב </w:t>
      </w:r>
      <w:r w:rsidR="00140027">
        <w:rPr>
          <w:rFonts w:ascii="Arial" w:hAnsi="Arial" w:hint="cs"/>
          <w:noProof w:val="0"/>
          <w:rtl/>
        </w:rPr>
        <w:t xml:space="preserve">, </w:t>
      </w:r>
      <w:r w:rsidR="00140027">
        <w:rPr>
          <w:rFonts w:ascii="Arial" w:hAnsi="Arial"/>
          <w:noProof w:val="0"/>
          <w:rtl/>
        </w:rPr>
        <w:t>כי אלו בבעלותו המלאה ו</w:t>
      </w:r>
      <w:r>
        <w:rPr>
          <w:rFonts w:ascii="Arial" w:hAnsi="Arial"/>
          <w:noProof w:val="0"/>
          <w:rtl/>
        </w:rPr>
        <w:t>ל</w:t>
      </w:r>
      <w:r w:rsidR="00140027">
        <w:rPr>
          <w:rFonts w:ascii="Arial" w:hAnsi="Arial" w:hint="cs"/>
          <w:noProof w:val="0"/>
          <w:rtl/>
        </w:rPr>
        <w:t>א</w:t>
      </w:r>
      <w:r>
        <w:rPr>
          <w:rFonts w:ascii="Arial" w:hAnsi="Arial"/>
          <w:noProof w:val="0"/>
          <w:rtl/>
        </w:rPr>
        <w:t xml:space="preserve"> כפי שטען </w:t>
      </w:r>
      <w:r w:rsidR="00140027">
        <w:rPr>
          <w:rFonts w:ascii="Arial" w:hAnsi="Arial" w:hint="cs"/>
          <w:noProof w:val="0"/>
          <w:rtl/>
        </w:rPr>
        <w:t xml:space="preserve">המערער, </w:t>
      </w:r>
      <w:r>
        <w:rPr>
          <w:rFonts w:ascii="Arial" w:hAnsi="Arial"/>
          <w:noProof w:val="0"/>
          <w:rtl/>
        </w:rPr>
        <w:t>כי הן שייכות גם לאחים; המערער אף נמנע מלהעיד את אמו ואת א</w:t>
      </w:r>
      <w:r>
        <w:rPr>
          <w:rFonts w:ascii="David" w:hAnsi="David"/>
          <w:noProof w:val="0"/>
          <w:rtl/>
        </w:rPr>
        <w:t>ֶ</w:t>
      </w:r>
      <w:r>
        <w:rPr>
          <w:rFonts w:ascii="Arial" w:hAnsi="Arial"/>
          <w:noProof w:val="0"/>
          <w:rtl/>
        </w:rPr>
        <w:t>חיו (למרות שטען שהם ביחסים טובים), ללא כל הסבר המניח את הדעת; על כן, נקבע למערער קנס גירעון שכן ישנם טעמים סבירים להאמין, כי ההון עצמי האמתי הוס</w:t>
      </w:r>
      <w:r w:rsidR="00140027">
        <w:rPr>
          <w:rFonts w:ascii="Arial" w:hAnsi="Arial" w:hint="cs"/>
          <w:noProof w:val="0"/>
          <w:rtl/>
        </w:rPr>
        <w:t>ת</w:t>
      </w:r>
      <w:r>
        <w:rPr>
          <w:rFonts w:ascii="Arial" w:hAnsi="Arial"/>
          <w:noProof w:val="0"/>
          <w:rtl/>
        </w:rPr>
        <w:t>ר בזדון ובכוונת מכוון להתחמק מתשלום מס.</w:t>
      </w:r>
    </w:p>
    <w:p w:rsidR="00BB4C73" w:rsidRDefault="00BB4C73" w:rsidP="00BB4C73">
      <w:pPr>
        <w:spacing w:line="360" w:lineRule="auto"/>
        <w:jc w:val="both"/>
        <w:rPr>
          <w:rFonts w:ascii="Arial" w:hAnsi="Arial"/>
          <w:noProof w:val="0"/>
          <w:rtl/>
        </w:rPr>
      </w:pPr>
    </w:p>
    <w:p w:rsidR="00BB4C73" w:rsidRDefault="00BB4C73" w:rsidP="00BB4C73">
      <w:pPr>
        <w:spacing w:line="360" w:lineRule="auto"/>
        <w:jc w:val="both"/>
        <w:rPr>
          <w:rFonts w:ascii="Arial" w:hAnsi="Arial"/>
          <w:b/>
          <w:bCs/>
          <w:noProof w:val="0"/>
          <w:u w:val="single"/>
          <w:rtl/>
        </w:rPr>
      </w:pPr>
      <w:r w:rsidRPr="00140027">
        <w:rPr>
          <w:rFonts w:ascii="Arial" w:hAnsi="Arial"/>
          <w:b/>
          <w:bCs/>
          <w:noProof w:val="0"/>
          <w:u w:val="single"/>
          <w:rtl/>
        </w:rPr>
        <w:t>דיון והכרעה</w:t>
      </w:r>
    </w:p>
    <w:p w:rsidR="00AE6308" w:rsidRPr="00AE6308" w:rsidRDefault="00AE6308" w:rsidP="00BB4C73">
      <w:pPr>
        <w:spacing w:line="360" w:lineRule="auto"/>
        <w:jc w:val="both"/>
        <w:rPr>
          <w:rFonts w:ascii="Arial" w:hAnsi="Arial"/>
          <w:noProof w:val="0"/>
          <w:rtl/>
        </w:rPr>
      </w:pPr>
      <w:r w:rsidRPr="00AE6308">
        <w:rPr>
          <w:rFonts w:ascii="Arial" w:hAnsi="Arial" w:hint="cs"/>
          <w:noProof w:val="0"/>
          <w:rtl/>
        </w:rPr>
        <w:t>להלן יידונו טענות המערער בכל אחת מן הסוגיות שבמחלוקת.</w:t>
      </w:r>
    </w:p>
    <w:p w:rsidR="00BB4C73" w:rsidRPr="00AE6308" w:rsidRDefault="00140027" w:rsidP="00140027">
      <w:pPr>
        <w:spacing w:line="360" w:lineRule="auto"/>
        <w:jc w:val="both"/>
        <w:rPr>
          <w:rFonts w:ascii="Arial" w:hAnsi="Arial"/>
          <w:noProof w:val="0"/>
          <w:u w:val="single"/>
          <w:rtl/>
        </w:rPr>
      </w:pPr>
      <w:r>
        <w:rPr>
          <w:rFonts w:ascii="Arial" w:hAnsi="Arial" w:hint="cs"/>
          <w:b/>
          <w:bCs/>
          <w:noProof w:val="0"/>
          <w:rtl/>
        </w:rPr>
        <w:t xml:space="preserve">       </w:t>
      </w:r>
      <w:r w:rsidR="00BB4C73" w:rsidRPr="00AE6308">
        <w:rPr>
          <w:rFonts w:ascii="Arial" w:hAnsi="Arial"/>
          <w:noProof w:val="0"/>
          <w:u w:val="single"/>
          <w:rtl/>
        </w:rPr>
        <w:t>ההלוואות</w:t>
      </w:r>
    </w:p>
    <w:p w:rsidR="00BB4C73" w:rsidRDefault="00BB4C73" w:rsidP="00AE6308">
      <w:pPr>
        <w:pStyle w:val="ad"/>
        <w:numPr>
          <w:ilvl w:val="0"/>
          <w:numId w:val="1"/>
        </w:numPr>
        <w:spacing w:line="360" w:lineRule="auto"/>
        <w:jc w:val="both"/>
        <w:rPr>
          <w:rFonts w:ascii="Arial" w:hAnsi="Arial"/>
          <w:noProof w:val="0"/>
          <w:rtl/>
        </w:rPr>
      </w:pPr>
      <w:r>
        <w:rPr>
          <w:rFonts w:ascii="Arial" w:hAnsi="Arial"/>
          <w:noProof w:val="0"/>
          <w:rtl/>
        </w:rPr>
        <w:t xml:space="preserve">בריח התיכון, בערעור דנא, היא הטענה לפיה </w:t>
      </w:r>
      <w:r w:rsidR="004C2E90">
        <w:rPr>
          <w:rFonts w:ascii="Arial" w:hAnsi="Arial"/>
          <w:noProof w:val="0"/>
          <w:rtl/>
        </w:rPr>
        <w:t xml:space="preserve">המשיב </w:t>
      </w:r>
      <w:r>
        <w:rPr>
          <w:rFonts w:ascii="Arial" w:hAnsi="Arial"/>
          <w:noProof w:val="0"/>
          <w:rtl/>
        </w:rPr>
        <w:t>דחה את דיווחו של המערער בהצהרות ההון עת דו</w:t>
      </w:r>
      <w:r>
        <w:rPr>
          <w:rFonts w:ascii="David" w:hAnsi="David"/>
          <w:noProof w:val="0"/>
          <w:rtl/>
        </w:rPr>
        <w:t>ּ</w:t>
      </w:r>
      <w:r>
        <w:rPr>
          <w:rFonts w:ascii="Arial" w:hAnsi="Arial"/>
          <w:noProof w:val="0"/>
          <w:rtl/>
        </w:rPr>
        <w:t>וח בהן כי התקבלו שתי הלוואות; לטענת המערער</w:t>
      </w:r>
      <w:r w:rsidR="00140027">
        <w:rPr>
          <w:rFonts w:ascii="Arial" w:hAnsi="Arial" w:hint="cs"/>
          <w:noProof w:val="0"/>
          <w:rtl/>
        </w:rPr>
        <w:t>,</w:t>
      </w:r>
      <w:r>
        <w:rPr>
          <w:rFonts w:ascii="Arial" w:hAnsi="Arial"/>
          <w:noProof w:val="0"/>
          <w:rtl/>
        </w:rPr>
        <w:t xml:space="preserve"> ההלוואות נלקחו להבראת החברה ובשל מצבה הכלכלי הקשה; כי הוצגו הסכמי הלוואה בכתב יד – הגם שלא נערכו או נחתמו על ידי עו"ד או רו"ח; כי </w:t>
      </w:r>
      <w:r w:rsidR="004C2E90">
        <w:rPr>
          <w:rFonts w:ascii="Arial" w:hAnsi="Arial"/>
          <w:noProof w:val="0"/>
          <w:rtl/>
        </w:rPr>
        <w:t xml:space="preserve">המשיב </w:t>
      </w:r>
      <w:r>
        <w:rPr>
          <w:rFonts w:ascii="Arial" w:hAnsi="Arial"/>
          <w:noProof w:val="0"/>
          <w:rtl/>
        </w:rPr>
        <w:t>התעלם מתקנות הגנת הצרכן (פרטי חוזה הלוואה שאינה הלוואה בנקאית), התש"ן</w:t>
      </w:r>
      <w:r w:rsidR="00AE6308">
        <w:rPr>
          <w:rFonts w:ascii="Arial" w:hAnsi="Arial" w:hint="cs"/>
          <w:noProof w:val="0"/>
          <w:rtl/>
        </w:rPr>
        <w:t>-1989</w:t>
      </w:r>
      <w:r>
        <w:rPr>
          <w:rFonts w:ascii="Arial" w:hAnsi="Arial"/>
          <w:noProof w:val="0"/>
          <w:rtl/>
        </w:rPr>
        <w:t xml:space="preserve">, ביחס לדרישות המחוקק לאופן עריכת הסכם הלוואה, והחמיר על דעת עצמו בדרישות אופיו של ההסכם; </w:t>
      </w:r>
      <w:r w:rsidR="004C2E90">
        <w:rPr>
          <w:rFonts w:ascii="Arial" w:hAnsi="Arial"/>
          <w:noProof w:val="0"/>
          <w:rtl/>
        </w:rPr>
        <w:t xml:space="preserve">המשיב </w:t>
      </w:r>
      <w:r>
        <w:rPr>
          <w:rFonts w:ascii="Arial" w:hAnsi="Arial"/>
          <w:noProof w:val="0"/>
          <w:rtl/>
        </w:rPr>
        <w:t>לא ביצע בדיקות שעליו היה לבצען – קבלת מידע מבנקים ובפרט חשבון בנק המתנהל בבנק פועלים (שהיה ידוע ל</w:t>
      </w:r>
      <w:r w:rsidR="00140027">
        <w:rPr>
          <w:rFonts w:ascii="Arial" w:hAnsi="Arial"/>
          <w:noProof w:val="0"/>
          <w:rtl/>
        </w:rPr>
        <w:t>משיב</w:t>
      </w:r>
      <w:r>
        <w:rPr>
          <w:rFonts w:ascii="Arial" w:hAnsi="Arial"/>
          <w:noProof w:val="0"/>
          <w:rtl/>
        </w:rPr>
        <w:t xml:space="preserve"> על קיומו); </w:t>
      </w:r>
      <w:r w:rsidR="004C2E90">
        <w:rPr>
          <w:rFonts w:ascii="Arial" w:hAnsi="Arial"/>
          <w:noProof w:val="0"/>
          <w:rtl/>
        </w:rPr>
        <w:t xml:space="preserve">המשיב </w:t>
      </w:r>
      <w:r>
        <w:rPr>
          <w:rFonts w:ascii="Arial" w:hAnsi="Arial"/>
          <w:noProof w:val="0"/>
          <w:rtl/>
        </w:rPr>
        <w:t xml:space="preserve">התעלם מזהות הסכומים המוחלטת בין המוצהר על ידי המערער </w:t>
      </w:r>
      <w:r w:rsidR="003137A3">
        <w:rPr>
          <w:rFonts w:ascii="Arial" w:hAnsi="Arial" w:hint="cs"/>
          <w:noProof w:val="0"/>
          <w:rtl/>
        </w:rPr>
        <w:t xml:space="preserve">בהצהרות ההון </w:t>
      </w:r>
      <w:r w:rsidR="003137A3">
        <w:rPr>
          <w:rFonts w:ascii="Arial" w:hAnsi="Arial"/>
          <w:noProof w:val="0"/>
          <w:rtl/>
        </w:rPr>
        <w:t xml:space="preserve">לבין דוחות החברה המבוקרים </w:t>
      </w:r>
      <w:r>
        <w:rPr>
          <w:rFonts w:ascii="Arial" w:hAnsi="Arial"/>
          <w:noProof w:val="0"/>
          <w:rtl/>
        </w:rPr>
        <w:lastRenderedPageBreak/>
        <w:t xml:space="preserve">אשר לא נפסלו על ידי </w:t>
      </w:r>
      <w:r w:rsidR="004C2E90">
        <w:rPr>
          <w:rFonts w:ascii="Arial" w:hAnsi="Arial"/>
          <w:noProof w:val="0"/>
          <w:rtl/>
        </w:rPr>
        <w:t xml:space="preserve">המשיב </w:t>
      </w:r>
      <w:r>
        <w:rPr>
          <w:rFonts w:ascii="Arial" w:hAnsi="Arial"/>
          <w:noProof w:val="0"/>
          <w:rtl/>
        </w:rPr>
        <w:t xml:space="preserve">; על כן, לדעת המערער, אין לקבל את החלטת </w:t>
      </w:r>
      <w:r w:rsidR="004C2E90">
        <w:rPr>
          <w:rFonts w:ascii="Arial" w:hAnsi="Arial"/>
          <w:noProof w:val="0"/>
          <w:rtl/>
        </w:rPr>
        <w:t xml:space="preserve">המשיב </w:t>
      </w:r>
      <w:r>
        <w:rPr>
          <w:rFonts w:ascii="Arial" w:hAnsi="Arial"/>
          <w:noProof w:val="0"/>
          <w:rtl/>
        </w:rPr>
        <w:t>שאינה מכירה בהלוואות.</w:t>
      </w:r>
    </w:p>
    <w:p w:rsidR="00BB4C73" w:rsidRDefault="00BB4C73" w:rsidP="00BB4C73">
      <w:pPr>
        <w:pStyle w:val="ad"/>
        <w:spacing w:line="360" w:lineRule="auto"/>
        <w:ind w:left="360"/>
        <w:jc w:val="both"/>
        <w:rPr>
          <w:rFonts w:ascii="Arial" w:hAnsi="Arial"/>
          <w:noProof w:val="0"/>
          <w:sz w:val="16"/>
          <w:szCs w:val="16"/>
        </w:rPr>
      </w:pPr>
    </w:p>
    <w:p w:rsidR="00BB4C73" w:rsidRDefault="00BB4C73" w:rsidP="003137A3">
      <w:pPr>
        <w:pStyle w:val="ad"/>
        <w:numPr>
          <w:ilvl w:val="0"/>
          <w:numId w:val="1"/>
        </w:numPr>
        <w:spacing w:line="360" w:lineRule="auto"/>
        <w:jc w:val="both"/>
        <w:rPr>
          <w:rFonts w:ascii="Arial" w:hAnsi="Arial"/>
          <w:noProof w:val="0"/>
        </w:rPr>
      </w:pPr>
      <w:r>
        <w:rPr>
          <w:rFonts w:ascii="Arial" w:hAnsi="Arial"/>
          <w:noProof w:val="0"/>
          <w:rtl/>
        </w:rPr>
        <w:t xml:space="preserve">מנגד, </w:t>
      </w:r>
      <w:r w:rsidR="004C2E90">
        <w:rPr>
          <w:rFonts w:ascii="Arial" w:hAnsi="Arial"/>
          <w:noProof w:val="0"/>
          <w:rtl/>
        </w:rPr>
        <w:t xml:space="preserve">המשיב </w:t>
      </w:r>
      <w:r>
        <w:rPr>
          <w:rFonts w:ascii="Arial" w:hAnsi="Arial"/>
          <w:noProof w:val="0"/>
          <w:rtl/>
        </w:rPr>
        <w:t xml:space="preserve">עמד איתן בדעתו כי המערער לא לווה הלוואות כלשהן; לדעת </w:t>
      </w:r>
      <w:r w:rsidR="004C2E90">
        <w:rPr>
          <w:rFonts w:ascii="Arial" w:hAnsi="Arial"/>
          <w:noProof w:val="0"/>
          <w:rtl/>
        </w:rPr>
        <w:t xml:space="preserve">המשיב </w:t>
      </w:r>
      <w:r w:rsidR="003137A3">
        <w:rPr>
          <w:rFonts w:ascii="Arial" w:hAnsi="Arial" w:hint="cs"/>
          <w:noProof w:val="0"/>
          <w:rtl/>
        </w:rPr>
        <w:t>,</w:t>
      </w:r>
      <w:r w:rsidR="000A385A">
        <w:rPr>
          <w:rFonts w:ascii="Arial" w:hAnsi="Arial"/>
          <w:noProof w:val="0"/>
          <w:rtl/>
        </w:rPr>
        <w:t xml:space="preserve"> </w:t>
      </w:r>
      <w:r>
        <w:rPr>
          <w:rFonts w:ascii="Arial" w:hAnsi="Arial"/>
          <w:noProof w:val="0"/>
          <w:rtl/>
        </w:rPr>
        <w:t xml:space="preserve">המערער נמנע מלהעיד את מייצגיו, את המלווה הראשון והמלווה השני </w:t>
      </w:r>
      <w:r w:rsidR="003137A3">
        <w:rPr>
          <w:rFonts w:ascii="Arial" w:hAnsi="Arial" w:hint="cs"/>
          <w:noProof w:val="0"/>
          <w:rtl/>
        </w:rPr>
        <w:t xml:space="preserve">- </w:t>
      </w:r>
      <w:r>
        <w:rPr>
          <w:rFonts w:ascii="Arial" w:hAnsi="Arial"/>
          <w:noProof w:val="0"/>
          <w:rtl/>
        </w:rPr>
        <w:t>כל זאת ללא הסבר המניח את הדעת - מדוע הם לא הועדו; נערכו שני דיונים (ביום 30.1.2018 וביום 19.3.2018) בו יוצג המערער על ידי רו"ח (מייצגו), במסגרתם התבקש המערער (באמצעו מייצגו) להציג אסמכתאות התומכות בגרסתו, אך אלו לא הומצאו.</w:t>
      </w:r>
    </w:p>
    <w:p w:rsidR="003137A3" w:rsidRDefault="003137A3" w:rsidP="00BB4C73">
      <w:pPr>
        <w:spacing w:line="360" w:lineRule="auto"/>
        <w:jc w:val="both"/>
        <w:rPr>
          <w:rFonts w:ascii="Arial" w:hAnsi="Arial"/>
          <w:noProof w:val="0"/>
          <w:rtl/>
        </w:rPr>
      </w:pPr>
    </w:p>
    <w:p w:rsidR="00BB4C73" w:rsidRPr="00AE6308" w:rsidRDefault="00BB4C73" w:rsidP="00BB4C73">
      <w:pPr>
        <w:spacing w:line="360" w:lineRule="auto"/>
        <w:jc w:val="both"/>
        <w:rPr>
          <w:rFonts w:ascii="Arial" w:hAnsi="Arial"/>
          <w:noProof w:val="0"/>
          <w:u w:val="single"/>
          <w:rtl/>
        </w:rPr>
      </w:pPr>
      <w:r w:rsidRPr="00AE6308">
        <w:rPr>
          <w:rFonts w:ascii="Arial" w:hAnsi="Arial"/>
          <w:noProof w:val="0"/>
          <w:u w:val="single"/>
          <w:rtl/>
        </w:rPr>
        <w:t>על המערער מוטלים נטלי הראיה והשכנוע כי קיבל הלוואות</w:t>
      </w:r>
    </w:p>
    <w:p w:rsidR="00BB4C73" w:rsidRDefault="00BB4C73" w:rsidP="003137A3">
      <w:pPr>
        <w:pStyle w:val="ad"/>
        <w:numPr>
          <w:ilvl w:val="0"/>
          <w:numId w:val="1"/>
        </w:numPr>
        <w:spacing w:line="360" w:lineRule="auto"/>
        <w:jc w:val="both"/>
        <w:rPr>
          <w:rFonts w:ascii="Arial" w:hAnsi="Arial"/>
          <w:noProof w:val="0"/>
          <w:rtl/>
        </w:rPr>
      </w:pPr>
      <w:r>
        <w:rPr>
          <w:rFonts w:ascii="Arial" w:hAnsi="Arial"/>
          <w:noProof w:val="0"/>
          <w:rtl/>
        </w:rPr>
        <w:t xml:space="preserve">כידוע, נטל הבאת הראיה פועל לפי </w:t>
      </w:r>
      <w:r w:rsidR="003137A3">
        <w:rPr>
          <w:rFonts w:ascii="Arial" w:hAnsi="Arial" w:hint="cs"/>
          <w:noProof w:val="0"/>
          <w:rtl/>
        </w:rPr>
        <w:t>הכלל</w:t>
      </w:r>
      <w:r>
        <w:rPr>
          <w:rFonts w:ascii="Arial" w:hAnsi="Arial"/>
          <w:noProof w:val="0"/>
          <w:rtl/>
        </w:rPr>
        <w:t xml:space="preserve">: "המוציא מחברו עליו </w:t>
      </w:r>
      <w:r w:rsidR="003137A3">
        <w:rPr>
          <w:rFonts w:ascii="Arial" w:hAnsi="Arial" w:hint="cs"/>
          <w:noProof w:val="0"/>
          <w:rtl/>
        </w:rPr>
        <w:t>ה</w:t>
      </w:r>
      <w:r>
        <w:rPr>
          <w:rFonts w:ascii="Arial" w:hAnsi="Arial"/>
          <w:noProof w:val="0"/>
          <w:rtl/>
        </w:rPr>
        <w:t xml:space="preserve">ראיה"; בדיני המס, בפרט שחזקה על </w:t>
      </w:r>
      <w:r w:rsidR="004C2E90">
        <w:rPr>
          <w:rFonts w:ascii="Arial" w:hAnsi="Arial"/>
          <w:noProof w:val="0"/>
          <w:rtl/>
        </w:rPr>
        <w:t xml:space="preserve">המשיב </w:t>
      </w:r>
      <w:r>
        <w:rPr>
          <w:rFonts w:ascii="Arial" w:hAnsi="Arial"/>
          <w:noProof w:val="0"/>
          <w:rtl/>
        </w:rPr>
        <w:t xml:space="preserve">שהוציא החלטה כדין תחת ידו, והמערער עליה הינו "המוציא" שעליו להביא ראיה (ראו: </w:t>
      </w:r>
      <w:r>
        <w:rPr>
          <w:color w:val="000000"/>
          <w:rtl/>
        </w:rPr>
        <w:t xml:space="preserve">ע"מ (מחוזי מרכז) 30422-11-10 </w:t>
      </w:r>
      <w:r>
        <w:rPr>
          <w:b/>
          <w:bCs/>
          <w:color w:val="000000"/>
          <w:rtl/>
        </w:rPr>
        <w:t>וואיל אלדעאדלה נ' מס הכנסה פקיד השומה רמלה</w:t>
      </w:r>
      <w:r>
        <w:rPr>
          <w:color w:val="000000"/>
          <w:rtl/>
        </w:rPr>
        <w:t xml:space="preserve"> (15.01.2013)</w:t>
      </w:r>
      <w:r>
        <w:rPr>
          <w:rFonts w:ascii="Arial" w:hAnsi="Arial"/>
          <w:noProof w:val="0"/>
          <w:rtl/>
        </w:rPr>
        <w:t xml:space="preserve">). </w:t>
      </w:r>
    </w:p>
    <w:p w:rsidR="00BB4C73" w:rsidRDefault="00BB4C73" w:rsidP="00BB4C73">
      <w:pPr>
        <w:pStyle w:val="ad"/>
        <w:spacing w:line="360" w:lineRule="auto"/>
        <w:ind w:left="360"/>
        <w:jc w:val="both"/>
        <w:rPr>
          <w:rFonts w:ascii="Arial" w:hAnsi="Arial"/>
          <w:noProof w:val="0"/>
        </w:rPr>
      </w:pPr>
      <w:r>
        <w:rPr>
          <w:rFonts w:ascii="Arial" w:hAnsi="Arial"/>
          <w:noProof w:val="0"/>
          <w:rtl/>
        </w:rPr>
        <w:t>לפיכך, בהתאם לסעיף 155 לפקודה, נטל הבאת הראיה, בדיני המס, מוטל על כתפי הנישום אשר עליו להוכיח כי השומה מופרזת. לאמור:</w:t>
      </w:r>
    </w:p>
    <w:p w:rsidR="00BB4C73" w:rsidRDefault="00BB4C73" w:rsidP="00BB4C73">
      <w:pPr>
        <w:pStyle w:val="ad"/>
        <w:spacing w:line="360" w:lineRule="auto"/>
        <w:ind w:left="1701" w:right="1134"/>
        <w:jc w:val="both"/>
        <w:rPr>
          <w:rFonts w:ascii="Arial" w:hAnsi="Arial"/>
          <w:b/>
          <w:bCs/>
          <w:noProof w:val="0"/>
        </w:rPr>
      </w:pPr>
      <w:r>
        <w:rPr>
          <w:rFonts w:cs="FrankRuehl"/>
          <w:sz w:val="26"/>
          <w:szCs w:val="32"/>
          <w:rtl/>
        </w:rPr>
        <w:tab/>
      </w:r>
      <w:r w:rsidR="003137A3">
        <w:rPr>
          <w:rFonts w:cs="FrankRuehl" w:hint="cs"/>
          <w:sz w:val="26"/>
          <w:szCs w:val="32"/>
          <w:rtl/>
        </w:rPr>
        <w:t>"</w:t>
      </w:r>
      <w:r>
        <w:rPr>
          <w:rFonts w:cs="FrankRuehl"/>
          <w:b/>
          <w:bCs/>
          <w:sz w:val="26"/>
          <w:szCs w:val="32"/>
          <w:rtl/>
        </w:rPr>
        <w:t xml:space="preserve">155. </w:t>
      </w:r>
      <w:r>
        <w:rPr>
          <w:rFonts w:cs="FrankRuehl"/>
          <w:b/>
          <w:bCs/>
          <w:sz w:val="26"/>
          <w:szCs w:val="26"/>
          <w:rtl/>
        </w:rPr>
        <w:t>חובת הראיה כי השומה היא מופרזת תהיה על המערער; אולם אם המערער ניהל פנקסים קבילים, ובערעור על פי סעיף 130(ח) כאשר פנקסי החשבונות בוקרו על ידי רואה חשבון וחוות דעתו על הדו"חות הכספיים על פיהם היתה ללא הסתייגות או בהסתייגות שלדעת בית המשפט אין לה נפקות לענין קבילות הפנקסים, חייבים פקיד השומה או המנהל, לפי הענין, להצדיק את החלטתם.</w:t>
      </w:r>
      <w:r w:rsidR="003137A3">
        <w:rPr>
          <w:rFonts w:cs="FrankRuehl" w:hint="cs"/>
          <w:b/>
          <w:bCs/>
          <w:sz w:val="26"/>
          <w:szCs w:val="26"/>
          <w:rtl/>
        </w:rPr>
        <w:t>"</w:t>
      </w:r>
    </w:p>
    <w:p w:rsidR="00BB4C73" w:rsidRDefault="00BB4C73" w:rsidP="00BB4C73">
      <w:pPr>
        <w:pStyle w:val="ad"/>
        <w:spacing w:line="360" w:lineRule="auto"/>
        <w:ind w:left="1701" w:right="1134"/>
        <w:jc w:val="both"/>
        <w:rPr>
          <w:rFonts w:ascii="Arial" w:hAnsi="Arial"/>
          <w:noProof w:val="0"/>
          <w:rtl/>
        </w:rPr>
      </w:pPr>
    </w:p>
    <w:p w:rsidR="00BB4C73" w:rsidRDefault="00BB4C73" w:rsidP="003137A3">
      <w:pPr>
        <w:pStyle w:val="ad"/>
        <w:numPr>
          <w:ilvl w:val="0"/>
          <w:numId w:val="1"/>
        </w:numPr>
        <w:spacing w:line="360" w:lineRule="auto"/>
        <w:jc w:val="both"/>
        <w:rPr>
          <w:rFonts w:ascii="Arial" w:hAnsi="Arial"/>
          <w:noProof w:val="0"/>
        </w:rPr>
      </w:pPr>
      <w:r>
        <w:rPr>
          <w:rFonts w:ascii="Arial" w:hAnsi="Arial"/>
          <w:noProof w:val="0"/>
          <w:rtl/>
        </w:rPr>
        <w:t>סיפת הסעיף לעיל מורה כי</w:t>
      </w:r>
      <w:r w:rsidR="003137A3">
        <w:rPr>
          <w:rFonts w:ascii="Arial" w:hAnsi="Arial" w:hint="cs"/>
          <w:noProof w:val="0"/>
          <w:rtl/>
        </w:rPr>
        <w:t xml:space="preserve"> במקרה שבו </w:t>
      </w:r>
      <w:r>
        <w:rPr>
          <w:rFonts w:ascii="Arial" w:hAnsi="Arial"/>
          <w:noProof w:val="0"/>
          <w:rtl/>
        </w:rPr>
        <w:t xml:space="preserve">המערער ניהל פנקסים קבילים או כי דוחותיו הכספיים בוקרו על ידי רואי חשבון ואלו נתנו חוות דעת חלקה [ככל ועסקינן בערעור לפי סעיף 130 (ח)], אזי על </w:t>
      </w:r>
      <w:r w:rsidR="004C2E90">
        <w:rPr>
          <w:rFonts w:ascii="Arial" w:hAnsi="Arial"/>
          <w:noProof w:val="0"/>
          <w:rtl/>
        </w:rPr>
        <w:t xml:space="preserve">המשיב </w:t>
      </w:r>
      <w:r>
        <w:rPr>
          <w:rFonts w:ascii="Arial" w:hAnsi="Arial"/>
          <w:noProof w:val="0"/>
          <w:rtl/>
        </w:rPr>
        <w:t>מוטלת החובה להצדיק שומתו.</w:t>
      </w:r>
    </w:p>
    <w:p w:rsidR="00BB4C73" w:rsidRPr="004C2E90" w:rsidRDefault="00BB4C73" w:rsidP="00BB4C73">
      <w:pPr>
        <w:pStyle w:val="ad"/>
        <w:spacing w:line="360" w:lineRule="auto"/>
        <w:ind w:left="360"/>
        <w:jc w:val="both"/>
        <w:rPr>
          <w:rFonts w:ascii="Arial" w:hAnsi="Arial"/>
          <w:noProof w:val="0"/>
        </w:rPr>
      </w:pPr>
    </w:p>
    <w:p w:rsidR="00BB4C73" w:rsidRDefault="00BB4C73" w:rsidP="00AE6308">
      <w:pPr>
        <w:pStyle w:val="ad"/>
        <w:numPr>
          <w:ilvl w:val="0"/>
          <w:numId w:val="1"/>
        </w:numPr>
        <w:spacing w:line="360" w:lineRule="auto"/>
        <w:jc w:val="both"/>
        <w:rPr>
          <w:rFonts w:ascii="Arial" w:hAnsi="Arial"/>
          <w:noProof w:val="0"/>
        </w:rPr>
      </w:pPr>
      <w:r>
        <w:rPr>
          <w:rFonts w:ascii="Arial" w:hAnsi="Arial"/>
          <w:noProof w:val="0"/>
          <w:rtl/>
        </w:rPr>
        <w:t xml:space="preserve">בענייננו אציין – שלא כדעת המערער – אין נטל ההוכחה מוטל על כתפי </w:t>
      </w:r>
      <w:r w:rsidR="004C2E90">
        <w:rPr>
          <w:rFonts w:ascii="Arial" w:hAnsi="Arial"/>
          <w:noProof w:val="0"/>
          <w:rtl/>
        </w:rPr>
        <w:t xml:space="preserve">המשיב </w:t>
      </w:r>
      <w:r>
        <w:rPr>
          <w:rFonts w:ascii="Arial" w:hAnsi="Arial"/>
          <w:noProof w:val="0"/>
          <w:rtl/>
        </w:rPr>
        <w:t xml:space="preserve">, שכן רק במקרה שאין פסילת ספרים והדוחות בלתי מסויגים, או אז על </w:t>
      </w:r>
      <w:r w:rsidR="004C2E90">
        <w:rPr>
          <w:rFonts w:ascii="Arial" w:hAnsi="Arial"/>
          <w:noProof w:val="0"/>
          <w:rtl/>
        </w:rPr>
        <w:t xml:space="preserve">המשיב </w:t>
      </w:r>
      <w:r>
        <w:rPr>
          <w:rFonts w:ascii="Arial" w:hAnsi="Arial"/>
          <w:noProof w:val="0"/>
          <w:rtl/>
        </w:rPr>
        <w:t xml:space="preserve">להצדיק את שומתו. הוי אומר: על </w:t>
      </w:r>
      <w:r w:rsidR="004C2E90">
        <w:rPr>
          <w:rFonts w:ascii="Arial" w:hAnsi="Arial"/>
          <w:noProof w:val="0"/>
          <w:rtl/>
        </w:rPr>
        <w:t xml:space="preserve">המשיב </w:t>
      </w:r>
      <w:r>
        <w:rPr>
          <w:rFonts w:ascii="Arial" w:hAnsi="Arial"/>
          <w:noProof w:val="0"/>
          <w:rtl/>
        </w:rPr>
        <w:t xml:space="preserve"> לתת נימוקים מוצדקים לשומתו– אולם נטל השכנוע נותר על כתפי המערער. כמו כן, סיפת ס' 155 </w:t>
      </w:r>
      <w:r w:rsidR="004C2E90">
        <w:rPr>
          <w:rFonts w:ascii="Arial" w:hAnsi="Arial" w:hint="cs"/>
          <w:noProof w:val="0"/>
          <w:rtl/>
        </w:rPr>
        <w:t xml:space="preserve">לפקודה </w:t>
      </w:r>
      <w:r>
        <w:rPr>
          <w:rFonts w:ascii="Arial" w:hAnsi="Arial"/>
          <w:noProof w:val="0"/>
          <w:rtl/>
        </w:rPr>
        <w:t>אינה עוסקת בנטלי ראיות לבר פנקסי – היינו ככל והשאלה העומדת לפנינו אין תשובתה מצויה בפנקסים אין מקום לסיפת ס' 155 ורישת הסעיף – "</w:t>
      </w:r>
      <w:r>
        <w:rPr>
          <w:rFonts w:cs="FrankRuehl"/>
          <w:b/>
          <w:bCs/>
          <w:sz w:val="26"/>
          <w:szCs w:val="26"/>
          <w:rtl/>
        </w:rPr>
        <w:t>חובת הראיה כי השומה היא מופרזת תהיה על המערער</w:t>
      </w:r>
      <w:r>
        <w:rPr>
          <w:rFonts w:ascii="David" w:hAnsi="David"/>
          <w:b/>
          <w:bCs/>
          <w:rtl/>
        </w:rPr>
        <w:t xml:space="preserve">", </w:t>
      </w:r>
      <w:r>
        <w:rPr>
          <w:rFonts w:ascii="David" w:hAnsi="David"/>
          <w:rtl/>
        </w:rPr>
        <w:t>עומדת בעינה</w:t>
      </w:r>
      <w:r>
        <w:rPr>
          <w:rFonts w:ascii="Arial" w:hAnsi="Arial"/>
          <w:noProof w:val="0"/>
          <w:rtl/>
        </w:rPr>
        <w:t xml:space="preserve"> (ראו: ע"א 6743/03 </w:t>
      </w:r>
      <w:r>
        <w:rPr>
          <w:rFonts w:ascii="Arial" w:hAnsi="Arial"/>
          <w:b/>
          <w:bCs/>
          <w:noProof w:val="0"/>
          <w:rtl/>
        </w:rPr>
        <w:t>תחנת שירותי רכב רוממה חיפה בע"מ נ' פקיד שומה חיפה</w:t>
      </w:r>
      <w:r>
        <w:rPr>
          <w:rFonts w:ascii="Arial" w:hAnsi="Arial"/>
          <w:noProof w:val="0"/>
          <w:rtl/>
        </w:rPr>
        <w:t xml:space="preserve"> (8.07.2005); ע"א 468/01 </w:t>
      </w:r>
      <w:r>
        <w:rPr>
          <w:rFonts w:ascii="Arial" w:hAnsi="Arial"/>
          <w:b/>
          <w:bCs/>
          <w:noProof w:val="0"/>
          <w:rtl/>
        </w:rPr>
        <w:t>אהרון חטר-ישי נ' פקיד שומה ת"א</w:t>
      </w:r>
      <w:r>
        <w:rPr>
          <w:rFonts w:ascii="Arial" w:hAnsi="Arial"/>
          <w:noProof w:val="0"/>
          <w:rtl/>
        </w:rPr>
        <w:t xml:space="preserve"> </w:t>
      </w:r>
      <w:r>
        <w:rPr>
          <w:rFonts w:ascii="Arial" w:hAnsi="Arial"/>
          <w:b/>
          <w:bCs/>
          <w:noProof w:val="0"/>
          <w:rtl/>
        </w:rPr>
        <w:lastRenderedPageBreak/>
        <w:t>4</w:t>
      </w:r>
      <w:r>
        <w:rPr>
          <w:rFonts w:ascii="Arial" w:hAnsi="Arial"/>
          <w:noProof w:val="0"/>
          <w:rtl/>
        </w:rPr>
        <w:t>,</w:t>
      </w:r>
      <w:r w:rsidR="008E3BC5">
        <w:rPr>
          <w:rFonts w:ascii="Arial" w:hAnsi="Arial" w:hint="cs"/>
          <w:noProof w:val="0"/>
          <w:rtl/>
        </w:rPr>
        <w:t xml:space="preserve"> כ"ד</w:t>
      </w:r>
      <w:r>
        <w:rPr>
          <w:rFonts w:ascii="Arial" w:hAnsi="Arial"/>
          <w:noProof w:val="0"/>
          <w:rtl/>
        </w:rPr>
        <w:t xml:space="preserve"> נח(5) 326 (2004); ע"מ (מחוזי חיפה) 21779-09-09 </w:t>
      </w:r>
      <w:r>
        <w:rPr>
          <w:rFonts w:ascii="Arial" w:hAnsi="Arial"/>
          <w:b/>
          <w:bCs/>
          <w:noProof w:val="0"/>
          <w:rtl/>
        </w:rPr>
        <w:t>כותון קולורס בע"מ נ' פקיד שומה חיפה</w:t>
      </w:r>
      <w:r>
        <w:rPr>
          <w:rFonts w:ascii="Arial" w:hAnsi="Arial"/>
          <w:noProof w:val="0"/>
          <w:rtl/>
        </w:rPr>
        <w:t xml:space="preserve"> (31.03.2014);.</w:t>
      </w:r>
    </w:p>
    <w:p w:rsidR="00BB4C73" w:rsidRPr="008E3BC5" w:rsidRDefault="00BB4C73" w:rsidP="00BB4C73">
      <w:pPr>
        <w:rPr>
          <w:rFonts w:ascii="Arial" w:hAnsi="Arial"/>
          <w:noProof w:val="0"/>
        </w:rPr>
      </w:pPr>
    </w:p>
    <w:p w:rsidR="00BB4C73" w:rsidRDefault="00BB4C73" w:rsidP="008E3BC5">
      <w:pPr>
        <w:pStyle w:val="ad"/>
        <w:numPr>
          <w:ilvl w:val="0"/>
          <w:numId w:val="1"/>
        </w:numPr>
        <w:spacing w:line="360" w:lineRule="auto"/>
        <w:jc w:val="both"/>
        <w:rPr>
          <w:rFonts w:ascii="Arial" w:hAnsi="Arial"/>
          <w:noProof w:val="0"/>
          <w:rtl/>
        </w:rPr>
      </w:pPr>
      <w:r>
        <w:rPr>
          <w:rFonts w:ascii="Arial" w:hAnsi="Arial"/>
          <w:noProof w:val="0"/>
          <w:rtl/>
        </w:rPr>
        <w:t xml:space="preserve">בענייננו – הן נטל ההוכחה והן נטל השכנוע נותרו על כתפי המערער (ראו: </w:t>
      </w:r>
      <w:r>
        <w:rPr>
          <w:color w:val="000000"/>
          <w:rtl/>
        </w:rPr>
        <w:t xml:space="preserve">ע"א 9792/02 </w:t>
      </w:r>
      <w:r>
        <w:rPr>
          <w:b/>
          <w:bCs/>
          <w:color w:val="000000"/>
          <w:rtl/>
        </w:rPr>
        <w:t>פואז מוחמד נ' מס הכנסה - טבריה</w:t>
      </w:r>
      <w:r>
        <w:rPr>
          <w:color w:val="000000"/>
          <w:rtl/>
        </w:rPr>
        <w:t xml:space="preserve"> (13.09.2005))</w:t>
      </w:r>
      <w:r>
        <w:rPr>
          <w:rFonts w:ascii="Arial" w:hAnsi="Arial"/>
          <w:noProof w:val="0"/>
          <w:rtl/>
        </w:rPr>
        <w:t>. בהתאם ל</w:t>
      </w:r>
      <w:r w:rsidR="008E3BC5">
        <w:rPr>
          <w:rFonts w:ascii="Arial" w:hAnsi="Arial" w:hint="cs"/>
          <w:noProof w:val="0"/>
          <w:rtl/>
        </w:rPr>
        <w:t>דין</w:t>
      </w:r>
      <w:r>
        <w:rPr>
          <w:rFonts w:ascii="Arial" w:hAnsi="Arial"/>
          <w:noProof w:val="0"/>
          <w:rtl/>
        </w:rPr>
        <w:t xml:space="preserve">, נתן </w:t>
      </w:r>
      <w:r w:rsidR="008E3BC5">
        <w:rPr>
          <w:rFonts w:ascii="Arial" w:hAnsi="Arial" w:hint="cs"/>
          <w:noProof w:val="0"/>
          <w:rtl/>
        </w:rPr>
        <w:t xml:space="preserve">המשיב </w:t>
      </w:r>
      <w:r>
        <w:rPr>
          <w:rFonts w:ascii="Arial" w:hAnsi="Arial"/>
          <w:noProof w:val="0"/>
          <w:rtl/>
        </w:rPr>
        <w:t xml:space="preserve">הזדמנות נאותה למערער להביא טענותיו וקיים שני דיונים בנוכחות מייצגו באותה העת, </w:t>
      </w:r>
      <w:r w:rsidR="00AE6308">
        <w:rPr>
          <w:rFonts w:ascii="Arial" w:hAnsi="Arial" w:hint="cs"/>
          <w:noProof w:val="0"/>
          <w:rtl/>
        </w:rPr>
        <w:t xml:space="preserve">ואף נקבע </w:t>
      </w:r>
      <w:r>
        <w:rPr>
          <w:rFonts w:ascii="Arial" w:hAnsi="Arial"/>
          <w:noProof w:val="0"/>
          <w:rtl/>
        </w:rPr>
        <w:t>דיון עם המערער עצמו, אך הלה התחמק מלבוא לדיון. מסמכים שהיו מוטלים על המערער להמציאם</w:t>
      </w:r>
      <w:r w:rsidR="008E3BC5">
        <w:rPr>
          <w:rFonts w:ascii="Arial" w:hAnsi="Arial" w:hint="cs"/>
          <w:noProof w:val="0"/>
          <w:rtl/>
        </w:rPr>
        <w:t>,</w:t>
      </w:r>
      <w:r>
        <w:rPr>
          <w:rFonts w:ascii="Arial" w:hAnsi="Arial"/>
          <w:noProof w:val="0"/>
          <w:rtl/>
        </w:rPr>
        <w:t xml:space="preserve"> לא הומצאו</w:t>
      </w:r>
      <w:r w:rsidR="008E3BC5">
        <w:rPr>
          <w:rFonts w:ascii="Arial" w:hAnsi="Arial" w:hint="cs"/>
          <w:noProof w:val="0"/>
          <w:rtl/>
        </w:rPr>
        <w:t>.</w:t>
      </w:r>
      <w:r>
        <w:rPr>
          <w:rFonts w:ascii="Arial" w:hAnsi="Arial"/>
          <w:noProof w:val="0"/>
          <w:rtl/>
        </w:rPr>
        <w:t xml:space="preserve"> על כן</w:t>
      </w:r>
      <w:r w:rsidR="008E3BC5">
        <w:rPr>
          <w:rFonts w:ascii="Arial" w:hAnsi="Arial" w:hint="cs"/>
          <w:noProof w:val="0"/>
          <w:rtl/>
        </w:rPr>
        <w:t>,</w:t>
      </w:r>
      <w:r>
        <w:rPr>
          <w:rFonts w:ascii="Arial" w:hAnsi="Arial"/>
          <w:noProof w:val="0"/>
          <w:rtl/>
        </w:rPr>
        <w:t xml:space="preserve"> טענות המערער מוקשות, בהקשר זה, כי לא ניתנה הזדמנות נאותה להביא ראיותיו וכי מייצגיו ייצגוהו ברשלנות.</w:t>
      </w:r>
    </w:p>
    <w:p w:rsidR="00BB4C73" w:rsidRDefault="00BB4C73" w:rsidP="00BB4C73">
      <w:pPr>
        <w:pStyle w:val="ad"/>
        <w:rPr>
          <w:rFonts w:ascii="Arial" w:hAnsi="Arial"/>
          <w:noProof w:val="0"/>
        </w:rPr>
      </w:pPr>
    </w:p>
    <w:p w:rsidR="00BB4C73" w:rsidRDefault="008E3BC5" w:rsidP="008E3BC5">
      <w:pPr>
        <w:pStyle w:val="ad"/>
        <w:numPr>
          <w:ilvl w:val="0"/>
          <w:numId w:val="1"/>
        </w:numPr>
        <w:spacing w:line="360" w:lineRule="auto"/>
        <w:jc w:val="both"/>
        <w:rPr>
          <w:rFonts w:ascii="Arial" w:hAnsi="Arial"/>
          <w:noProof w:val="0"/>
          <w:rtl/>
        </w:rPr>
      </w:pPr>
      <w:r>
        <w:rPr>
          <w:rFonts w:ascii="Arial" w:hAnsi="Arial" w:hint="cs"/>
          <w:noProof w:val="0"/>
          <w:rtl/>
        </w:rPr>
        <w:t>זאת ועוד,</w:t>
      </w:r>
      <w:r w:rsidR="00BB4C73">
        <w:rPr>
          <w:rFonts w:ascii="Arial" w:hAnsi="Arial"/>
          <w:noProof w:val="0"/>
          <w:rtl/>
        </w:rPr>
        <w:t xml:space="preserve"> ב"כ המערער ביקשה ונענתה בחיוב להמצאת מסמכים נוספים וכך אכן נעשה; אולם בפועל לא המציא המערער מסמכים ביחס להעברת הכספים מהמלווה הראשון ומהמלווה השני. כן ובנוסף</w:t>
      </w:r>
      <w:r>
        <w:rPr>
          <w:rFonts w:ascii="Arial" w:hAnsi="Arial" w:hint="cs"/>
          <w:noProof w:val="0"/>
          <w:rtl/>
        </w:rPr>
        <w:t>,</w:t>
      </w:r>
      <w:r w:rsidR="00BB4C73">
        <w:rPr>
          <w:rFonts w:ascii="Arial" w:hAnsi="Arial"/>
          <w:noProof w:val="0"/>
          <w:rtl/>
        </w:rPr>
        <w:t xml:space="preserve"> לא הציג המערער גרסה עקבית ומהימנה על נתיב העברת הכספים – גרסאותיו היו שונות ודומה כי התאים גרסאותיו בהתאם לשאלות עליהן נשאל.</w:t>
      </w:r>
    </w:p>
    <w:p w:rsidR="00BB4C73" w:rsidRDefault="00BB4C73" w:rsidP="00BB4C73">
      <w:pPr>
        <w:spacing w:line="360" w:lineRule="auto"/>
        <w:jc w:val="both"/>
        <w:rPr>
          <w:rFonts w:ascii="Arial" w:hAnsi="Arial"/>
          <w:noProof w:val="0"/>
        </w:rPr>
      </w:pPr>
    </w:p>
    <w:p w:rsidR="00BB4C73" w:rsidRPr="00ED5431" w:rsidRDefault="00BB4C73" w:rsidP="008E3BC5">
      <w:pPr>
        <w:pStyle w:val="ad"/>
        <w:rPr>
          <w:rFonts w:ascii="Arial" w:hAnsi="Arial"/>
          <w:noProof w:val="0"/>
          <w:u w:val="single"/>
        </w:rPr>
      </w:pPr>
      <w:r w:rsidRPr="00ED5431">
        <w:rPr>
          <w:rFonts w:ascii="Arial" w:hAnsi="Arial"/>
          <w:noProof w:val="0"/>
          <w:u w:val="single"/>
          <w:rtl/>
        </w:rPr>
        <w:t xml:space="preserve">הימנעות מהבאת עדים רלוונטיים </w:t>
      </w:r>
    </w:p>
    <w:p w:rsidR="00BB4C73" w:rsidRDefault="00BB4C73" w:rsidP="00BB4C73">
      <w:pPr>
        <w:rPr>
          <w:rFonts w:ascii="Arial" w:hAnsi="Arial"/>
          <w:noProof w:val="0"/>
          <w:u w:val="single"/>
          <w:rtl/>
        </w:rPr>
      </w:pPr>
    </w:p>
    <w:p w:rsidR="00BB4C73" w:rsidRDefault="00BB4C73" w:rsidP="008E3BC5">
      <w:pPr>
        <w:pStyle w:val="ad"/>
        <w:numPr>
          <w:ilvl w:val="0"/>
          <w:numId w:val="1"/>
        </w:numPr>
        <w:spacing w:line="360" w:lineRule="auto"/>
        <w:jc w:val="both"/>
        <w:rPr>
          <w:rFonts w:ascii="Arial" w:hAnsi="Arial"/>
          <w:noProof w:val="0"/>
          <w:rtl/>
        </w:rPr>
      </w:pPr>
      <w:r>
        <w:rPr>
          <w:rFonts w:ascii="Arial" w:hAnsi="Arial"/>
          <w:noProof w:val="0"/>
          <w:rtl/>
        </w:rPr>
        <w:t xml:space="preserve">לאחר שקבענו כי על המערער דנא מוטלים נטלי הראיה והשכנוע, בהתאם לסעיף 155 לפקודה,  היה על המערער להביא עדים רלוונטיים אשר יאששו את גרסתו לפיה </w:t>
      </w:r>
      <w:r w:rsidR="008E3BC5">
        <w:rPr>
          <w:rFonts w:ascii="Arial" w:hAnsi="Arial" w:hint="cs"/>
          <w:noProof w:val="0"/>
          <w:rtl/>
        </w:rPr>
        <w:t xml:space="preserve">אותם עדים אכן </w:t>
      </w:r>
      <w:r>
        <w:rPr>
          <w:rFonts w:ascii="Arial" w:hAnsi="Arial"/>
          <w:noProof w:val="0"/>
          <w:rtl/>
        </w:rPr>
        <w:t>הלוו לו את הסכומים שציין בהצהרות ההון שהגיש.</w:t>
      </w:r>
    </w:p>
    <w:p w:rsidR="00BB4C73" w:rsidRDefault="00BB4C73" w:rsidP="00BB4C73">
      <w:pPr>
        <w:pStyle w:val="ad"/>
        <w:rPr>
          <w:rFonts w:ascii="Arial" w:hAnsi="Arial"/>
          <w:noProof w:val="0"/>
        </w:rPr>
      </w:pPr>
    </w:p>
    <w:p w:rsidR="00BB4C73" w:rsidRDefault="00BB4C73" w:rsidP="00F0353A">
      <w:pPr>
        <w:pStyle w:val="ad"/>
        <w:numPr>
          <w:ilvl w:val="0"/>
          <w:numId w:val="1"/>
        </w:numPr>
        <w:spacing w:line="360" w:lineRule="auto"/>
        <w:jc w:val="both"/>
        <w:rPr>
          <w:rFonts w:ascii="Arial" w:hAnsi="Arial"/>
          <w:noProof w:val="0"/>
          <w:rtl/>
        </w:rPr>
      </w:pPr>
      <w:r>
        <w:rPr>
          <w:rFonts w:ascii="Arial" w:hAnsi="Arial"/>
          <w:noProof w:val="0"/>
          <w:rtl/>
        </w:rPr>
        <w:t xml:space="preserve">יפים לענייננו דברי </w:t>
      </w:r>
      <w:r w:rsidR="008E3BC5">
        <w:rPr>
          <w:rFonts w:ascii="Arial" w:hAnsi="Arial" w:hint="cs"/>
          <w:noProof w:val="0"/>
          <w:rtl/>
        </w:rPr>
        <w:t xml:space="preserve">כבוד </w:t>
      </w:r>
      <w:r>
        <w:rPr>
          <w:rFonts w:ascii="Arial" w:hAnsi="Arial"/>
          <w:noProof w:val="0"/>
          <w:rtl/>
        </w:rPr>
        <w:t xml:space="preserve">השופט </w:t>
      </w:r>
      <w:r w:rsidR="008E3BC5">
        <w:rPr>
          <w:rFonts w:ascii="Arial" w:hAnsi="Arial" w:hint="cs"/>
          <w:noProof w:val="0"/>
          <w:rtl/>
        </w:rPr>
        <w:t xml:space="preserve">מ' </w:t>
      </w:r>
      <w:r>
        <w:rPr>
          <w:rFonts w:ascii="Arial" w:hAnsi="Arial"/>
          <w:noProof w:val="0"/>
          <w:rtl/>
        </w:rPr>
        <w:t>חשין ב</w:t>
      </w:r>
      <w:r>
        <w:rPr>
          <w:color w:val="000000"/>
          <w:rtl/>
        </w:rPr>
        <w:t>ע"א 2275/90 </w:t>
      </w:r>
      <w:r>
        <w:rPr>
          <w:b/>
          <w:bCs/>
          <w:color w:val="000000"/>
          <w:rtl/>
        </w:rPr>
        <w:t>לימה חברה ישראלית לתעשיות כימיות בע"מ נ' פרץ רוזנברג</w:t>
      </w:r>
      <w:r w:rsidR="00ED5431">
        <w:rPr>
          <w:rFonts w:hint="cs"/>
          <w:b/>
          <w:bCs/>
          <w:color w:val="000000"/>
          <w:rtl/>
        </w:rPr>
        <w:t xml:space="preserve"> </w:t>
      </w:r>
      <w:r w:rsidR="00ED5431" w:rsidRPr="00ED5431">
        <w:rPr>
          <w:rFonts w:hint="cs"/>
          <w:color w:val="000000"/>
          <w:rtl/>
        </w:rPr>
        <w:t>(1993)</w:t>
      </w:r>
      <w:r>
        <w:rPr>
          <w:b/>
          <w:bCs/>
          <w:color w:val="000000"/>
          <w:rtl/>
        </w:rPr>
        <w:t>,</w:t>
      </w:r>
      <w:r w:rsidR="00F0353A">
        <w:rPr>
          <w:rFonts w:hint="cs"/>
          <w:b/>
          <w:bCs/>
          <w:color w:val="000000"/>
          <w:rtl/>
        </w:rPr>
        <w:t xml:space="preserve"> </w:t>
      </w:r>
      <w:r w:rsidR="00F0353A" w:rsidRPr="00F0353A">
        <w:rPr>
          <w:rFonts w:hint="cs"/>
          <w:color w:val="000000"/>
          <w:rtl/>
        </w:rPr>
        <w:t>פ"ד</w:t>
      </w:r>
      <w:r w:rsidR="00F0353A">
        <w:rPr>
          <w:rFonts w:hint="cs"/>
          <w:b/>
          <w:bCs/>
          <w:color w:val="000000"/>
          <w:rtl/>
        </w:rPr>
        <w:t xml:space="preserve"> </w:t>
      </w:r>
      <w:r>
        <w:rPr>
          <w:color w:val="000000"/>
          <w:rtl/>
        </w:rPr>
        <w:t>מז(2) 605</w:t>
      </w:r>
      <w:r w:rsidR="00F0353A">
        <w:rPr>
          <w:rFonts w:hint="cs"/>
          <w:color w:val="000000"/>
          <w:rtl/>
        </w:rPr>
        <w:t>,</w:t>
      </w:r>
      <w:r w:rsidR="00ED5431">
        <w:rPr>
          <w:color w:val="000000"/>
          <w:rtl/>
        </w:rPr>
        <w:t xml:space="preserve"> פסקה 14 לפסק דינו</w:t>
      </w:r>
      <w:r>
        <w:rPr>
          <w:color w:val="000000"/>
          <w:rtl/>
        </w:rPr>
        <w:t xml:space="preserve"> –</w:t>
      </w:r>
    </w:p>
    <w:p w:rsidR="00BB4C73" w:rsidRDefault="00BB4C73" w:rsidP="00BB4C73">
      <w:pPr>
        <w:pStyle w:val="ad"/>
        <w:rPr>
          <w:rFonts w:ascii="Arial" w:hAnsi="Arial"/>
          <w:noProof w:val="0"/>
          <w:sz w:val="16"/>
          <w:szCs w:val="16"/>
        </w:rPr>
      </w:pPr>
    </w:p>
    <w:p w:rsidR="00BB4C73" w:rsidRDefault="00BB4C73" w:rsidP="00BB4C73">
      <w:pPr>
        <w:pStyle w:val="ad"/>
        <w:spacing w:line="360" w:lineRule="auto"/>
        <w:jc w:val="both"/>
        <w:rPr>
          <w:rFonts w:ascii="Arial" w:hAnsi="Arial"/>
          <w:noProof w:val="0"/>
          <w:rtl/>
        </w:rPr>
      </w:pPr>
    </w:p>
    <w:p w:rsidR="00BB4C73" w:rsidRPr="00F0353A" w:rsidRDefault="00BB4C73" w:rsidP="00F0353A">
      <w:pPr>
        <w:pStyle w:val="ad"/>
        <w:spacing w:line="360" w:lineRule="auto"/>
        <w:ind w:left="1701" w:right="1134"/>
        <w:jc w:val="both"/>
        <w:rPr>
          <w:rFonts w:ascii="Calibri" w:eastAsia="Calibri" w:hAnsi="Calibri" w:cs="Calibri"/>
          <w:noProof w:val="0"/>
          <w:rtl/>
        </w:rPr>
      </w:pPr>
      <w:r>
        <w:rPr>
          <w:b/>
          <w:bCs/>
          <w:color w:val="000000"/>
          <w:rtl/>
        </w:rPr>
        <w:t>"14. סבבנו הלכנו והגענו לנקודת המוצא: (...). כך (ה)דין אף במקום שצד למשפט נמנע מהעיד עד פלוני, שעה שבנסיבות העניין היה מקום להעידו. ובדברי השופט גולדברג בע"א 465/88 הבנק למימון ולסחר בע"מ נ' מתתיהו ואח' [6], בעמ' 658 : "אי-הבאתו של עד רלוואנטי מעוררת, מדרך הטבע, את החשד, כי יש דברים בגו וכי בעל הדין, שנמנע מהבאתו, חושש מעדותו ומחשיפתו לחקירה שכנגד".</w:t>
      </w:r>
      <w:r>
        <w:rPr>
          <w:color w:val="000000"/>
          <w:rtl/>
        </w:rPr>
        <w:t xml:space="preserve"> </w:t>
      </w:r>
      <w:r>
        <w:rPr>
          <w:b/>
          <w:bCs/>
          <w:color w:val="000000"/>
          <w:rtl/>
        </w:rPr>
        <w:t>(...). וכן הם דבריה של השופטת בן</w:t>
      </w:r>
      <w:r>
        <w:rPr>
          <w:b/>
          <w:bCs/>
          <w:color w:val="000000"/>
          <w:rtl/>
        </w:rPr>
        <w:softHyphen/>
        <w:t xml:space="preserve"> עתו בע"א 548/78 אלמונית ואח' נ' פלוני [7], בעמ' 760:</w:t>
      </w:r>
      <w:r>
        <w:rPr>
          <w:color w:val="000000"/>
          <w:rtl/>
        </w:rPr>
        <w:t xml:space="preserve"> </w:t>
      </w:r>
      <w:r>
        <w:rPr>
          <w:b/>
          <w:bCs/>
          <w:color w:val="000000"/>
          <w:rtl/>
        </w:rPr>
        <w:t xml:space="preserve">"...כלל נקוט בידי בתי המשפט מימים ימימה, שמעמידים בעל-דין בחזקתו, שלא ימנע מבית המשפט ראיה, שהיא לטובתו, ואם נמנע מהבאת ראיה רלבנטית שהיא בהישג ידו, ואין לכך הסבר סביר, ניתן להסיק, </w:t>
      </w:r>
      <w:r>
        <w:rPr>
          <w:b/>
          <w:bCs/>
          <w:color w:val="000000"/>
          <w:rtl/>
        </w:rPr>
        <w:lastRenderedPageBreak/>
        <w:t>שאילו הובאה הראיה, הייתה פועלת נגדו. כלל זה מקובל ומושרש הן במשפטים אזרחיים והן במשפטים פליליים, וככל שהראיה יותר משמעותית, כן רשאי בית המשפט להסיק מאי-הצגתה מסקנות מכריעות יותר וקיצוניות יותר נגד מי שנמנע מהצגתה</w:t>
      </w:r>
      <w:r>
        <w:rPr>
          <w:b/>
          <w:bCs/>
          <w:color w:val="000000"/>
        </w:rPr>
        <w:t>."</w:t>
      </w:r>
    </w:p>
    <w:p w:rsidR="00BB4C73" w:rsidRDefault="00BB4C73" w:rsidP="00BB4C73">
      <w:pPr>
        <w:spacing w:line="360" w:lineRule="auto"/>
        <w:ind w:left="1701" w:right="1134"/>
        <w:jc w:val="both"/>
        <w:rPr>
          <w:rFonts w:ascii="Arial" w:hAnsi="Arial"/>
          <w:noProof w:val="0"/>
          <w:sz w:val="16"/>
          <w:szCs w:val="16"/>
          <w:rtl/>
        </w:rPr>
      </w:pPr>
    </w:p>
    <w:p w:rsidR="00BB4C73" w:rsidRDefault="00BB4C73" w:rsidP="00F0353A">
      <w:pPr>
        <w:spacing w:line="360" w:lineRule="auto"/>
        <w:ind w:left="360" w:firstLine="360"/>
        <w:jc w:val="both"/>
        <w:rPr>
          <w:rFonts w:ascii="Calibri" w:eastAsia="Calibri" w:hAnsi="Calibri" w:cs="Calibri"/>
          <w:noProof w:val="0"/>
          <w:sz w:val="22"/>
          <w:szCs w:val="22"/>
          <w:rtl/>
        </w:rPr>
      </w:pPr>
      <w:r>
        <w:rPr>
          <w:rFonts w:ascii="Arial" w:hAnsi="Arial"/>
          <w:noProof w:val="0"/>
          <w:rtl/>
        </w:rPr>
        <w:t xml:space="preserve">ראו עוד: </w:t>
      </w:r>
      <w:r>
        <w:rPr>
          <w:rFonts w:ascii="David" w:eastAsia="Calibri" w:hAnsi="David"/>
          <w:noProof w:val="0"/>
          <w:color w:val="000000"/>
          <w:rtl/>
        </w:rPr>
        <w:t xml:space="preserve">ע"א 256/17 </w:t>
      </w:r>
      <w:r>
        <w:rPr>
          <w:rFonts w:ascii="David" w:eastAsia="Calibri" w:hAnsi="David"/>
          <w:b/>
          <w:bCs/>
          <w:noProof w:val="0"/>
          <w:color w:val="000000"/>
          <w:rtl/>
        </w:rPr>
        <w:t>הרשקוביץ שי נ' מדינת ישראל - רשות המיסים, אגף המכס והמע"מ</w:t>
      </w:r>
      <w:r>
        <w:rPr>
          <w:rFonts w:ascii="David" w:eastAsia="Calibri" w:hAnsi="David"/>
          <w:noProof w:val="0"/>
          <w:color w:val="000000"/>
          <w:rtl/>
        </w:rPr>
        <w:t xml:space="preserve">, פסקה 15 לפסק דינו של השופט ד' מינץ (18.08.2019); </w:t>
      </w:r>
      <w:r>
        <w:rPr>
          <w:color w:val="000000"/>
          <w:rtl/>
        </w:rPr>
        <w:t xml:space="preserve">ע"א 8294/14 </w:t>
      </w:r>
      <w:r>
        <w:rPr>
          <w:b/>
          <w:bCs/>
          <w:color w:val="000000"/>
          <w:rtl/>
        </w:rPr>
        <w:t>רוני גנגינה נ' פקיד שומה פתח תקוה</w:t>
      </w:r>
      <w:r>
        <w:rPr>
          <w:color w:val="000000"/>
          <w:rtl/>
        </w:rPr>
        <w:t>, פסקה 2</w:t>
      </w:r>
      <w:r w:rsidR="00F0353A">
        <w:rPr>
          <w:rFonts w:hint="cs"/>
          <w:color w:val="000000"/>
          <w:rtl/>
        </w:rPr>
        <w:t>4</w:t>
      </w:r>
      <w:r>
        <w:rPr>
          <w:color w:val="000000"/>
          <w:rtl/>
        </w:rPr>
        <w:t xml:space="preserve"> לפסק דינו של השופט י' עמית (20.03.2018)</w:t>
      </w:r>
      <w:r>
        <w:rPr>
          <w:color w:val="000000"/>
          <w:sz w:val="27"/>
          <w:szCs w:val="27"/>
          <w:rtl/>
        </w:rPr>
        <w:t xml:space="preserve">; </w:t>
      </w:r>
    </w:p>
    <w:p w:rsidR="00BB4C73" w:rsidRDefault="00BB4C73" w:rsidP="00BB4C73">
      <w:pPr>
        <w:spacing w:line="360" w:lineRule="auto"/>
        <w:jc w:val="both"/>
        <w:rPr>
          <w:rFonts w:ascii="David" w:eastAsia="Calibri" w:hAnsi="David"/>
          <w:noProof w:val="0"/>
          <w:sz w:val="16"/>
          <w:szCs w:val="16"/>
          <w:rtl/>
        </w:rPr>
      </w:pPr>
    </w:p>
    <w:p w:rsidR="00BB4C73" w:rsidRDefault="00BB4C73" w:rsidP="00F0353A">
      <w:pPr>
        <w:pStyle w:val="ad"/>
        <w:numPr>
          <w:ilvl w:val="0"/>
          <w:numId w:val="1"/>
        </w:numPr>
        <w:spacing w:line="360" w:lineRule="auto"/>
        <w:jc w:val="both"/>
        <w:rPr>
          <w:rFonts w:ascii="Arial" w:hAnsi="Arial"/>
          <w:noProof w:val="0"/>
        </w:rPr>
      </w:pPr>
      <w:r>
        <w:rPr>
          <w:rFonts w:ascii="Arial" w:hAnsi="Arial"/>
          <w:noProof w:val="0"/>
          <w:rtl/>
        </w:rPr>
        <w:t xml:space="preserve">במה דברים אמורים; לצורך הוכחת ההלוואות היה על המערער להביא את שני המלווים למתן עדות שיאששו את גרסתו כי אכן נתנו הלוואה בסדר גודל כזה למערער; אף ביחס למייצגיו יכול היה להביאם למתן עדות האם המציאו מסמכים </w:t>
      </w:r>
      <w:r w:rsidR="00F0353A">
        <w:rPr>
          <w:rFonts w:ascii="Arial" w:hAnsi="Arial" w:hint="cs"/>
          <w:noProof w:val="0"/>
          <w:rtl/>
        </w:rPr>
        <w:t>(</w:t>
      </w:r>
      <w:r>
        <w:rPr>
          <w:rFonts w:ascii="Arial" w:hAnsi="Arial"/>
          <w:noProof w:val="0"/>
          <w:rtl/>
        </w:rPr>
        <w:t>שמסר להם</w:t>
      </w:r>
      <w:r w:rsidR="00F0353A">
        <w:rPr>
          <w:rFonts w:ascii="Arial" w:hAnsi="Arial" w:hint="cs"/>
          <w:noProof w:val="0"/>
          <w:rtl/>
        </w:rPr>
        <w:t xml:space="preserve">) למשיב </w:t>
      </w:r>
      <w:r>
        <w:rPr>
          <w:rFonts w:ascii="Arial" w:hAnsi="Arial"/>
          <w:noProof w:val="0"/>
          <w:rtl/>
        </w:rPr>
        <w:t xml:space="preserve">או שמא כלל לא היו מסמכים בנמצא ולהסביר את פשר דיווחם </w:t>
      </w:r>
      <w:r w:rsidR="00F0353A">
        <w:rPr>
          <w:rFonts w:ascii="Arial" w:hAnsi="Arial" w:hint="cs"/>
          <w:noProof w:val="0"/>
          <w:rtl/>
        </w:rPr>
        <w:t>למשיב</w:t>
      </w:r>
      <w:r>
        <w:rPr>
          <w:rFonts w:ascii="Arial" w:hAnsi="Arial"/>
          <w:noProof w:val="0"/>
          <w:rtl/>
        </w:rPr>
        <w:t>.</w:t>
      </w:r>
    </w:p>
    <w:p w:rsidR="00BB4C73" w:rsidRDefault="00BB4C73" w:rsidP="00BB4C73">
      <w:pPr>
        <w:pStyle w:val="ad"/>
        <w:spacing w:line="360" w:lineRule="auto"/>
        <w:jc w:val="both"/>
        <w:rPr>
          <w:rFonts w:ascii="Arial" w:hAnsi="Arial"/>
          <w:noProof w:val="0"/>
          <w:sz w:val="16"/>
          <w:szCs w:val="16"/>
        </w:rPr>
      </w:pP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בדיון מיום 6 בדצמבר 2021, המערער לא נתן הסבר משכנע מדוע המייצגים לא הועדו על ידו- בהשיבו בחקירה הנגדית כך (עמ' 10 שו' 6-4):</w:t>
      </w:r>
    </w:p>
    <w:p w:rsidR="00BB4C73" w:rsidRDefault="00BB4C73" w:rsidP="00BB4C73">
      <w:pPr>
        <w:spacing w:line="360" w:lineRule="auto"/>
        <w:jc w:val="both"/>
        <w:rPr>
          <w:rFonts w:ascii="Arial" w:hAnsi="Arial"/>
          <w:noProof w:val="0"/>
          <w:sz w:val="16"/>
          <w:szCs w:val="16"/>
        </w:rPr>
      </w:pPr>
    </w:p>
    <w:p w:rsidR="00BB4C73" w:rsidRDefault="00F0353A" w:rsidP="00BB4C73">
      <w:pPr>
        <w:pStyle w:val="ad"/>
        <w:spacing w:line="360" w:lineRule="auto"/>
        <w:ind w:left="1417"/>
        <w:jc w:val="both"/>
        <w:rPr>
          <w:rFonts w:ascii="Arial" w:hAnsi="Arial"/>
          <w:b/>
          <w:bCs/>
          <w:noProof w:val="0"/>
        </w:rPr>
      </w:pPr>
      <w:r>
        <w:rPr>
          <w:rFonts w:ascii="Arial" w:hAnsi="Arial" w:hint="cs"/>
          <w:b/>
          <w:bCs/>
          <w:noProof w:val="0"/>
          <w:rtl/>
        </w:rPr>
        <w:t>"</w:t>
      </w:r>
      <w:r w:rsidR="00BB4C73">
        <w:rPr>
          <w:rFonts w:ascii="Arial" w:hAnsi="Arial"/>
          <w:b/>
          <w:bCs/>
          <w:noProof w:val="0"/>
          <w:rtl/>
        </w:rPr>
        <w:t>ש. אני מנסה להבין אם אתה אומר שקבלת ייצוג לא טוב מצדם, למה לא ביקשת שיבואו היום לדיון ויסבירו?</w:t>
      </w:r>
    </w:p>
    <w:p w:rsidR="00BB4C73" w:rsidRDefault="00BB4C73" w:rsidP="00BB4C73">
      <w:pPr>
        <w:pStyle w:val="ad"/>
        <w:spacing w:line="360" w:lineRule="auto"/>
        <w:ind w:left="1417"/>
        <w:jc w:val="both"/>
        <w:rPr>
          <w:rFonts w:ascii="Arial" w:hAnsi="Arial"/>
          <w:b/>
          <w:bCs/>
          <w:noProof w:val="0"/>
          <w:rtl/>
        </w:rPr>
      </w:pPr>
      <w:r>
        <w:rPr>
          <w:rFonts w:ascii="Arial" w:hAnsi="Arial"/>
          <w:b/>
          <w:bCs/>
          <w:noProof w:val="0"/>
          <w:rtl/>
        </w:rPr>
        <w:t>ת. אין לי קשר איתם ולא קראתי להם, אף אחד גם לא ביקש שאני אקרא להם.</w:t>
      </w:r>
      <w:r w:rsidR="00F0353A">
        <w:rPr>
          <w:rFonts w:ascii="Arial" w:hAnsi="Arial" w:hint="cs"/>
          <w:b/>
          <w:bCs/>
          <w:noProof w:val="0"/>
          <w:rtl/>
        </w:rPr>
        <w:t>"</w:t>
      </w:r>
    </w:p>
    <w:p w:rsidR="00BB4C73" w:rsidRDefault="00BB4C73" w:rsidP="00BB4C73">
      <w:pPr>
        <w:pStyle w:val="ad"/>
        <w:spacing w:line="360" w:lineRule="auto"/>
        <w:ind w:left="1417"/>
        <w:jc w:val="both"/>
        <w:rPr>
          <w:rFonts w:ascii="Arial" w:hAnsi="Arial"/>
          <w:b/>
          <w:bCs/>
          <w:noProof w:val="0"/>
          <w:sz w:val="16"/>
          <w:szCs w:val="16"/>
          <w:rtl/>
        </w:rPr>
      </w:pPr>
    </w:p>
    <w:p w:rsidR="00BB4C73" w:rsidRDefault="00BB4C73" w:rsidP="00BB4C73">
      <w:pPr>
        <w:pStyle w:val="ad"/>
        <w:numPr>
          <w:ilvl w:val="0"/>
          <w:numId w:val="1"/>
        </w:numPr>
        <w:spacing w:line="360" w:lineRule="auto"/>
        <w:jc w:val="both"/>
        <w:rPr>
          <w:rFonts w:ascii="Arial" w:hAnsi="Arial"/>
          <w:noProof w:val="0"/>
        </w:rPr>
      </w:pPr>
      <w:r>
        <w:rPr>
          <w:rFonts w:ascii="Arial" w:hAnsi="Arial"/>
          <w:noProof w:val="0"/>
          <w:rtl/>
        </w:rPr>
        <w:t xml:space="preserve">גם ביחס למלווה הראשון </w:t>
      </w:r>
      <w:r w:rsidR="00F0353A">
        <w:rPr>
          <w:rFonts w:ascii="Arial" w:hAnsi="Arial" w:hint="cs"/>
          <w:noProof w:val="0"/>
          <w:rtl/>
        </w:rPr>
        <w:t xml:space="preserve">כאשר </w:t>
      </w:r>
      <w:r>
        <w:rPr>
          <w:rFonts w:ascii="Arial" w:hAnsi="Arial"/>
          <w:noProof w:val="0"/>
          <w:rtl/>
        </w:rPr>
        <w:t xml:space="preserve">נשאל המערער- מדוע לא העיד אותו בהליך זה על מנת לחזק גרסתו כי אכן יש לו התחייבויות בגין ההלוואות, לא היה למערער הסבר המניח את הדעת והשיב כהאי לישנא (עמ' 11 </w:t>
      </w:r>
      <w:r w:rsidR="00F0353A">
        <w:rPr>
          <w:rFonts w:ascii="Arial" w:hAnsi="Arial" w:hint="cs"/>
          <w:noProof w:val="0"/>
          <w:rtl/>
        </w:rPr>
        <w:t>לפרוטוקול</w:t>
      </w:r>
      <w:r w:rsidR="00ED5431">
        <w:rPr>
          <w:rFonts w:ascii="Arial" w:hAnsi="Arial" w:hint="cs"/>
          <w:noProof w:val="0"/>
          <w:rtl/>
        </w:rPr>
        <w:t>,</w:t>
      </w:r>
      <w:r w:rsidR="00F0353A">
        <w:rPr>
          <w:rFonts w:ascii="Arial" w:hAnsi="Arial" w:hint="cs"/>
          <w:noProof w:val="0"/>
          <w:rtl/>
        </w:rPr>
        <w:t xml:space="preserve"> </w:t>
      </w:r>
      <w:r>
        <w:rPr>
          <w:rFonts w:ascii="Arial" w:hAnsi="Arial"/>
          <w:noProof w:val="0"/>
          <w:rtl/>
        </w:rPr>
        <w:t>שו' 34-27; עמ' 12 שו' 5-1):</w:t>
      </w:r>
    </w:p>
    <w:p w:rsidR="00BB4C73" w:rsidRPr="00F0353A" w:rsidRDefault="00BB4C73" w:rsidP="00BB4C73">
      <w:pPr>
        <w:pStyle w:val="ad"/>
        <w:spacing w:line="360" w:lineRule="auto"/>
        <w:jc w:val="both"/>
        <w:rPr>
          <w:rFonts w:ascii="Arial" w:hAnsi="Arial"/>
          <w:noProof w:val="0"/>
          <w:sz w:val="16"/>
          <w:szCs w:val="16"/>
        </w:rPr>
      </w:pPr>
    </w:p>
    <w:p w:rsidR="00BB4C73" w:rsidRDefault="00F0353A" w:rsidP="00BB4C73">
      <w:pPr>
        <w:pStyle w:val="ad"/>
        <w:spacing w:line="360" w:lineRule="auto"/>
        <w:ind w:left="1440"/>
        <w:jc w:val="both"/>
        <w:rPr>
          <w:rFonts w:ascii="Arial" w:hAnsi="Arial"/>
          <w:b/>
          <w:bCs/>
          <w:noProof w:val="0"/>
        </w:rPr>
      </w:pPr>
      <w:r>
        <w:rPr>
          <w:rFonts w:ascii="Arial" w:hAnsi="Arial" w:hint="cs"/>
          <w:b/>
          <w:bCs/>
          <w:noProof w:val="0"/>
          <w:rtl/>
        </w:rPr>
        <w:t>"</w:t>
      </w:r>
      <w:r w:rsidR="00BB4C73">
        <w:rPr>
          <w:rFonts w:ascii="Arial" w:hAnsi="Arial"/>
          <w:b/>
          <w:bCs/>
          <w:noProof w:val="0"/>
          <w:rtl/>
        </w:rPr>
        <w:t>ש. איך אתה מכיר את מר מדבוח?</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 xml:space="preserve">ת. הוא מהמשפחה הלא קרובה שלי וגם מהעבודה. אז היינו עובדים ביחד בנעלים, עד 2004-2003 משהו כזה ואז המשכנו. יש לי משהו טוב אני מוכר לו, אם לו יש משהו טוב, הוא מוכר לי. </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ש. אתה בקשר אתו גם היום?</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 xml:space="preserve">ת. כן, אנחנו משפחה. </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ש. למה לא ביקשת ממנו שיבוא להעיד היום?</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ת. אין לו אישור להיכנס לישראל.</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ש. ניסית להשיג?</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 xml:space="preserve">ת. הוא לא יכול להיכנס. יש לו אח שנמצא בבית סוהר, ויש בעיה ביטחונית. </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ש. הייתה בעיה לשאול שאלות בסקייפ, מרחוק?</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lastRenderedPageBreak/>
        <w:t xml:space="preserve">ת. לא יודע. אולי אין לו. לא אמרתי לו ואני לא יודע מה אתה מבקש בכלל. </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ש. יש לך אישור שיש לו מניעה להגיע הנה?</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ת. לא.</w:t>
      </w:r>
      <w:r w:rsidR="00F0353A">
        <w:rPr>
          <w:rFonts w:ascii="Arial" w:hAnsi="Arial" w:hint="cs"/>
          <w:b/>
          <w:bCs/>
          <w:noProof w:val="0"/>
          <w:rtl/>
        </w:rPr>
        <w:t>"</w:t>
      </w:r>
    </w:p>
    <w:p w:rsidR="00BB4C73" w:rsidRDefault="00BB4C73" w:rsidP="00BB4C73">
      <w:pPr>
        <w:pStyle w:val="ad"/>
        <w:spacing w:line="360" w:lineRule="auto"/>
        <w:ind w:left="1440"/>
        <w:jc w:val="both"/>
        <w:rPr>
          <w:rFonts w:ascii="Arial" w:hAnsi="Arial"/>
          <w:b/>
          <w:bCs/>
          <w:noProof w:val="0"/>
          <w:rtl/>
        </w:rPr>
      </w:pPr>
    </w:p>
    <w:p w:rsidR="00BB4C73" w:rsidRDefault="00BB4C73" w:rsidP="00F0353A">
      <w:pPr>
        <w:pStyle w:val="ad"/>
        <w:numPr>
          <w:ilvl w:val="0"/>
          <w:numId w:val="1"/>
        </w:numPr>
        <w:spacing w:line="360" w:lineRule="auto"/>
        <w:jc w:val="both"/>
        <w:rPr>
          <w:rFonts w:ascii="Arial" w:hAnsi="Arial"/>
          <w:noProof w:val="0"/>
        </w:rPr>
      </w:pPr>
      <w:r>
        <w:rPr>
          <w:rFonts w:ascii="Arial" w:hAnsi="Arial"/>
          <w:noProof w:val="0"/>
          <w:rtl/>
        </w:rPr>
        <w:t>גם ביחס למלווה השני נשאל המערער ולא היה בפיו הסבר המניח את הדעת מדוע, לאחר ההלוואה הראשונה, נמהר לקבל הלוואה שנייה והשיב כלהלן (עמ' 16</w:t>
      </w:r>
      <w:r w:rsidR="00F0353A">
        <w:rPr>
          <w:rFonts w:ascii="Arial" w:hAnsi="Arial" w:hint="cs"/>
          <w:noProof w:val="0"/>
          <w:rtl/>
        </w:rPr>
        <w:t xml:space="preserve"> לפרוטוקול</w:t>
      </w:r>
      <w:r w:rsidR="00ED5431">
        <w:rPr>
          <w:rFonts w:ascii="Arial" w:hAnsi="Arial" w:hint="cs"/>
          <w:noProof w:val="0"/>
          <w:rtl/>
        </w:rPr>
        <w:t>,</w:t>
      </w:r>
      <w:r w:rsidR="00F0353A">
        <w:rPr>
          <w:rFonts w:ascii="Arial" w:hAnsi="Arial" w:hint="cs"/>
          <w:noProof w:val="0"/>
          <w:rtl/>
        </w:rPr>
        <w:t xml:space="preserve"> </w:t>
      </w:r>
      <w:r>
        <w:rPr>
          <w:rFonts w:ascii="Arial" w:hAnsi="Arial"/>
          <w:noProof w:val="0"/>
          <w:rtl/>
        </w:rPr>
        <w:t>שו' 34-29; עמ' 17 שו' 11-1):</w:t>
      </w:r>
    </w:p>
    <w:p w:rsidR="00BB4C73" w:rsidRPr="00F0353A" w:rsidRDefault="00BB4C73" w:rsidP="00BB4C73">
      <w:pPr>
        <w:spacing w:line="360" w:lineRule="auto"/>
        <w:jc w:val="both"/>
        <w:rPr>
          <w:rFonts w:ascii="Arial" w:hAnsi="Arial"/>
          <w:noProof w:val="0"/>
          <w:sz w:val="16"/>
          <w:szCs w:val="16"/>
        </w:rPr>
      </w:pPr>
    </w:p>
    <w:p w:rsidR="00BB4C73" w:rsidRDefault="00F0353A" w:rsidP="00BB4C73">
      <w:pPr>
        <w:pStyle w:val="ad"/>
        <w:spacing w:line="360" w:lineRule="auto"/>
        <w:ind w:left="1440"/>
        <w:jc w:val="both"/>
        <w:rPr>
          <w:rFonts w:ascii="Arial" w:hAnsi="Arial"/>
          <w:b/>
          <w:bCs/>
          <w:noProof w:val="0"/>
        </w:rPr>
      </w:pPr>
      <w:r>
        <w:rPr>
          <w:rFonts w:ascii="Arial" w:hAnsi="Arial" w:hint="cs"/>
          <w:b/>
          <w:bCs/>
          <w:noProof w:val="0"/>
          <w:rtl/>
        </w:rPr>
        <w:t>"</w:t>
      </w:r>
      <w:r w:rsidR="00BB4C73">
        <w:rPr>
          <w:rFonts w:ascii="Arial" w:hAnsi="Arial"/>
          <w:b/>
          <w:bCs/>
          <w:noProof w:val="0"/>
          <w:rtl/>
        </w:rPr>
        <w:t>ש. אתה עושה הסכם עם מר עלי עאשור. מפנה לנספח ו' לתצהיר של אסף, ולסעיף 23 לתצהירך, אתה טוען שקיבלת עוד מיליון וחצי ממר עאשור. זו חתימתך?</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 xml:space="preserve">ת. כן. </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ש. אתה בקשר עימו?</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 xml:space="preserve">ת. עכשיו לא. </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ש. עד מתי היית בקשר איתו?</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 xml:space="preserve">ת. היה לו ניתוח קשה מאוד, לפני 5 חודשים. </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ש. כאשר בחודש ינואר הגשת את תצהירך, למה לא ביקשת ממנו שיבוא להעיד מטעמך?</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 xml:space="preserve">ת. הבנאדם הזה חולה מלפני שנתיים וסובל. והוא עשה ניתוח והוא במיטה כל הזמן. </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ש. למה לא הצגת לנו תיעוד על זה שהוא סובל ובמיטה?</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 xml:space="preserve">ת. עכשיו אתה מבקש ואני יכול להביא. </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ש. בחודש ינואר שהגשת את התצהיר, רצית שהוא יבוא להעיד?</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 xml:space="preserve">ת. לא רציתי. </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ש. למרות שאתה אומר שהוא הביא לך מיליון וחצי, לא רצית שהוא יבוא להעיד?</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 xml:space="preserve">ת. לא חשבתי שזה כל כך חשוב. </w:t>
      </w:r>
    </w:p>
    <w:p w:rsidR="00BB4C73" w:rsidRDefault="00BB4C73" w:rsidP="00BB4C73">
      <w:pPr>
        <w:pStyle w:val="ad"/>
        <w:spacing w:line="360" w:lineRule="auto"/>
        <w:ind w:left="1440"/>
        <w:jc w:val="both"/>
        <w:rPr>
          <w:rFonts w:ascii="Arial" w:hAnsi="Arial"/>
          <w:b/>
          <w:bCs/>
          <w:noProof w:val="0"/>
          <w:rtl/>
        </w:rPr>
      </w:pPr>
      <w:r>
        <w:rPr>
          <w:rFonts w:ascii="Arial" w:hAnsi="Arial"/>
          <w:b/>
          <w:bCs/>
          <w:noProof w:val="0"/>
          <w:rtl/>
        </w:rPr>
        <w:t>ש. זה מוזר, כי ממה שאנחנו יודעים וזה כתוב בתצהיר של אסף, אין לו תיק עוסק, הוא לא בעל מניות בחברה כל שהיא, הוא יליד 1984, ואנחנו כלל לא מבינים איך הוא מלווה לך מיליון וחצי ₪.</w:t>
      </w:r>
      <w:r w:rsidR="00F0353A">
        <w:rPr>
          <w:rFonts w:ascii="Arial" w:hAnsi="Arial" w:hint="cs"/>
          <w:b/>
          <w:bCs/>
          <w:noProof w:val="0"/>
          <w:rtl/>
        </w:rPr>
        <w:t>"</w:t>
      </w:r>
    </w:p>
    <w:p w:rsidR="00BB4C73" w:rsidRDefault="00BB4C73" w:rsidP="00BB4C73">
      <w:pPr>
        <w:pStyle w:val="ad"/>
        <w:spacing w:line="360" w:lineRule="auto"/>
        <w:ind w:left="1440"/>
        <w:jc w:val="both"/>
        <w:rPr>
          <w:rFonts w:ascii="Arial" w:hAnsi="Arial"/>
          <w:b/>
          <w:bCs/>
          <w:noProof w:val="0"/>
          <w:sz w:val="16"/>
          <w:szCs w:val="16"/>
          <w:rtl/>
        </w:rPr>
      </w:pPr>
    </w:p>
    <w:p w:rsidR="00BB4C73" w:rsidRDefault="00F0353A" w:rsidP="00F0353A">
      <w:pPr>
        <w:pStyle w:val="ad"/>
        <w:numPr>
          <w:ilvl w:val="0"/>
          <w:numId w:val="1"/>
        </w:numPr>
        <w:spacing w:line="360" w:lineRule="auto"/>
        <w:jc w:val="both"/>
        <w:rPr>
          <w:rFonts w:ascii="Arial" w:hAnsi="Arial"/>
          <w:noProof w:val="0"/>
        </w:rPr>
      </w:pPr>
      <w:r>
        <w:rPr>
          <w:rFonts w:ascii="Arial" w:hAnsi="Arial" w:hint="cs"/>
          <w:noProof w:val="0"/>
          <w:rtl/>
        </w:rPr>
        <w:t>נדמה</w:t>
      </w:r>
      <w:r w:rsidR="00ED5431">
        <w:rPr>
          <w:rFonts w:ascii="Arial" w:hAnsi="Arial" w:hint="cs"/>
          <w:noProof w:val="0"/>
          <w:rtl/>
        </w:rPr>
        <w:t xml:space="preserve"> לכאורה לפחות</w:t>
      </w:r>
      <w:r>
        <w:rPr>
          <w:rFonts w:ascii="Arial" w:hAnsi="Arial" w:hint="cs"/>
          <w:noProof w:val="0"/>
          <w:rtl/>
        </w:rPr>
        <w:t xml:space="preserve"> </w:t>
      </w:r>
      <w:r w:rsidR="00BB4C73">
        <w:rPr>
          <w:rFonts w:ascii="Arial" w:hAnsi="Arial"/>
          <w:noProof w:val="0"/>
          <w:rtl/>
        </w:rPr>
        <w:t xml:space="preserve">כי הסכמי ההלוואה שהציג המערער נכתבו על ידו, בכתב ידו, בדיעבד ובעטיה של דרישת </w:t>
      </w:r>
      <w:r w:rsidR="004C2E90">
        <w:rPr>
          <w:rFonts w:ascii="Arial" w:hAnsi="Arial"/>
          <w:noProof w:val="0"/>
          <w:rtl/>
        </w:rPr>
        <w:t xml:space="preserve">המשיב </w:t>
      </w:r>
      <w:r w:rsidR="00BB4C73">
        <w:rPr>
          <w:rFonts w:ascii="Arial" w:hAnsi="Arial"/>
          <w:noProof w:val="0"/>
          <w:rtl/>
        </w:rPr>
        <w:t xml:space="preserve"> להמצאת הסכם הלוואה; הלוואה בסדר גודל של 3.5 מיליון ₪ לעסק שבכל שלושת סניפיו המחזור השנתי עמד על כ-8 מיליון ₪ - היה מן הראוי כי ההלוואות יתועדו בהסכמי הלוואה כדבעי, יירשמו בספרים, נתיבי העברת הכספים יתועדו, וייערך רישום מסודר ביחס לפירעון ההלוואות – דבר מכל זה לא נעשה, אף תצהיר של המלווים אין בנמצא. התרשמתי מעדותו של המערער כי גרסתו מתפתחת בהתאם לשאלות עליהן נשאל וכי היו סתירות </w:t>
      </w:r>
      <w:r w:rsidR="00BB4C73">
        <w:rPr>
          <w:rFonts w:ascii="Arial" w:hAnsi="Arial"/>
          <w:noProof w:val="0"/>
          <w:rtl/>
        </w:rPr>
        <w:lastRenderedPageBreak/>
        <w:t xml:space="preserve">משמעותיות בגרסתו ביחס להלוואות. כמו כן, המערער לא ידע להשיב בצורה קוהרנטית וסדורה מה מטרת ההלוואה, לשם מה שימשו הכספים, מדוע ניתנו לו קווי אשראי בסדר גודל כאשר מצבו הכלכלי כפי שהעיד הוא עצמו בכי רע. </w:t>
      </w:r>
    </w:p>
    <w:p w:rsidR="00BB4C73" w:rsidRDefault="00BB4C73" w:rsidP="00BB4C73">
      <w:pPr>
        <w:spacing w:line="360" w:lineRule="auto"/>
        <w:jc w:val="both"/>
        <w:rPr>
          <w:rFonts w:ascii="Arial" w:hAnsi="Arial"/>
          <w:noProof w:val="0"/>
        </w:rPr>
      </w:pPr>
    </w:p>
    <w:p w:rsidR="00BB4C73" w:rsidRDefault="00BB4C73" w:rsidP="00ED5431">
      <w:pPr>
        <w:pStyle w:val="ad"/>
        <w:numPr>
          <w:ilvl w:val="0"/>
          <w:numId w:val="1"/>
        </w:numPr>
        <w:spacing w:line="360" w:lineRule="auto"/>
        <w:jc w:val="both"/>
        <w:rPr>
          <w:rFonts w:ascii="Arial" w:hAnsi="Arial"/>
          <w:noProof w:val="0"/>
        </w:rPr>
      </w:pPr>
      <w:r>
        <w:rPr>
          <w:rFonts w:ascii="Arial" w:hAnsi="Arial"/>
          <w:noProof w:val="0"/>
          <w:rtl/>
        </w:rPr>
        <w:t>הנה כי כן, הימנעות המערער להביא את מייצגיו והמלווים מבלי לתת הסבר המניח את הדעת מדוע לא הביאם למתן עדות, אשר תשפוך אור ותחזק גרסתו, מקים ח</w:t>
      </w:r>
      <w:r w:rsidR="00F0353A">
        <w:rPr>
          <w:rFonts w:ascii="Arial" w:hAnsi="Arial" w:hint="cs"/>
          <w:noProof w:val="0"/>
          <w:rtl/>
        </w:rPr>
        <w:t xml:space="preserve">זקה </w:t>
      </w:r>
      <w:r>
        <w:rPr>
          <w:rFonts w:ascii="Arial" w:hAnsi="Arial"/>
          <w:noProof w:val="0"/>
          <w:rtl/>
        </w:rPr>
        <w:t>כי לקיומ</w:t>
      </w:r>
      <w:r w:rsidR="00ED5431">
        <w:rPr>
          <w:rFonts w:ascii="Arial" w:hAnsi="Arial" w:hint="cs"/>
          <w:noProof w:val="0"/>
          <w:rtl/>
        </w:rPr>
        <w:t>ן</w:t>
      </w:r>
      <w:r>
        <w:rPr>
          <w:rFonts w:ascii="Arial" w:hAnsi="Arial"/>
          <w:noProof w:val="0"/>
          <w:rtl/>
        </w:rPr>
        <w:t xml:space="preserve"> של </w:t>
      </w:r>
      <w:r w:rsidR="00F0353A">
        <w:rPr>
          <w:rFonts w:ascii="Arial" w:hAnsi="Arial" w:hint="cs"/>
          <w:noProof w:val="0"/>
          <w:rtl/>
        </w:rPr>
        <w:t>ה</w:t>
      </w:r>
      <w:r>
        <w:rPr>
          <w:rFonts w:ascii="Arial" w:hAnsi="Arial"/>
          <w:noProof w:val="0"/>
          <w:rtl/>
        </w:rPr>
        <w:t xml:space="preserve">הלוואות אין שחר, וכי הימנעות זו תיזקף לחובתו. </w:t>
      </w:r>
    </w:p>
    <w:p w:rsidR="00BB4C73" w:rsidRPr="00F0353A" w:rsidRDefault="00BB4C73" w:rsidP="00BB4C73">
      <w:pPr>
        <w:pStyle w:val="ad"/>
        <w:rPr>
          <w:rFonts w:ascii="Arial" w:hAnsi="Arial"/>
          <w:noProof w:val="0"/>
        </w:rPr>
      </w:pPr>
    </w:p>
    <w:p w:rsidR="008874D6" w:rsidRDefault="00BB4C73" w:rsidP="00DD66FB">
      <w:pPr>
        <w:pStyle w:val="ad"/>
        <w:numPr>
          <w:ilvl w:val="0"/>
          <w:numId w:val="1"/>
        </w:numPr>
        <w:spacing w:line="360" w:lineRule="auto"/>
        <w:jc w:val="both"/>
        <w:rPr>
          <w:rFonts w:ascii="Arial" w:hAnsi="Arial"/>
          <w:noProof w:val="0"/>
        </w:rPr>
      </w:pPr>
      <w:r w:rsidRPr="008874D6">
        <w:rPr>
          <w:rFonts w:ascii="Arial" w:hAnsi="Arial"/>
          <w:noProof w:val="0"/>
          <w:rtl/>
        </w:rPr>
        <w:t xml:space="preserve">לא למותר לציין, כי – וכפי שגם טען </w:t>
      </w:r>
      <w:r w:rsidR="004C2E90" w:rsidRPr="008874D6">
        <w:rPr>
          <w:rFonts w:ascii="Arial" w:hAnsi="Arial"/>
          <w:noProof w:val="0"/>
          <w:rtl/>
        </w:rPr>
        <w:t xml:space="preserve">המשיב </w:t>
      </w:r>
      <w:r w:rsidRPr="008874D6">
        <w:rPr>
          <w:rFonts w:ascii="Arial" w:hAnsi="Arial"/>
          <w:noProof w:val="0"/>
          <w:rtl/>
        </w:rPr>
        <w:t xml:space="preserve"> – חלו סתירות מהותיות ביחס להלוואות </w:t>
      </w:r>
      <w:r w:rsidR="00F0353A" w:rsidRPr="008874D6">
        <w:rPr>
          <w:rFonts w:ascii="Arial" w:hAnsi="Arial" w:hint="cs"/>
          <w:noProof w:val="0"/>
          <w:rtl/>
        </w:rPr>
        <w:t xml:space="preserve">בעדות </w:t>
      </w:r>
      <w:r w:rsidRPr="008874D6">
        <w:rPr>
          <w:rFonts w:ascii="Arial" w:hAnsi="Arial"/>
          <w:noProof w:val="0"/>
          <w:rtl/>
        </w:rPr>
        <w:t>המערער וכי גרסתו מתפתחת בהתאם לנטען כלפיו</w:t>
      </w:r>
      <w:r w:rsidR="00ED5431">
        <w:rPr>
          <w:rFonts w:ascii="Arial" w:hAnsi="Arial" w:hint="cs"/>
          <w:noProof w:val="0"/>
          <w:rtl/>
        </w:rPr>
        <w:t>- הכול</w:t>
      </w:r>
      <w:r w:rsidR="008874D6">
        <w:rPr>
          <w:rFonts w:ascii="Arial" w:hAnsi="Arial" w:hint="cs"/>
          <w:noProof w:val="0"/>
          <w:rtl/>
        </w:rPr>
        <w:t xml:space="preserve"> </w:t>
      </w:r>
      <w:r w:rsidR="008874D6" w:rsidRPr="008874D6">
        <w:rPr>
          <w:rFonts w:ascii="Arial" w:hAnsi="Arial" w:hint="cs"/>
          <w:noProof w:val="0"/>
          <w:rtl/>
        </w:rPr>
        <w:t>כמפורט בסיכומי המשיב.</w:t>
      </w:r>
    </w:p>
    <w:p w:rsidR="00BB4C73" w:rsidRPr="008874D6" w:rsidRDefault="008874D6" w:rsidP="008874D6">
      <w:pPr>
        <w:pStyle w:val="ad"/>
        <w:spacing w:line="360" w:lineRule="auto"/>
        <w:ind w:left="360"/>
        <w:jc w:val="both"/>
        <w:rPr>
          <w:rFonts w:ascii="Arial" w:hAnsi="Arial"/>
          <w:noProof w:val="0"/>
        </w:rPr>
      </w:pPr>
      <w:r w:rsidRPr="008874D6">
        <w:rPr>
          <w:rFonts w:ascii="Arial" w:hAnsi="Arial" w:hint="cs"/>
          <w:noProof w:val="0"/>
          <w:rtl/>
        </w:rPr>
        <w:t xml:space="preserve"> </w:t>
      </w:r>
    </w:p>
    <w:p w:rsidR="00BB4C73" w:rsidRDefault="00BB4C73" w:rsidP="00ED5431">
      <w:pPr>
        <w:pStyle w:val="ad"/>
        <w:numPr>
          <w:ilvl w:val="0"/>
          <w:numId w:val="1"/>
        </w:numPr>
        <w:spacing w:line="360" w:lineRule="auto"/>
        <w:jc w:val="both"/>
        <w:rPr>
          <w:rFonts w:ascii="Arial" w:hAnsi="Arial"/>
          <w:noProof w:val="0"/>
          <w:rtl/>
        </w:rPr>
      </w:pPr>
      <w:r>
        <w:rPr>
          <w:rFonts w:ascii="Arial" w:hAnsi="Arial"/>
          <w:noProof w:val="0"/>
          <w:rtl/>
        </w:rPr>
        <w:t xml:space="preserve">לפיכך, סברתי כי </w:t>
      </w:r>
      <w:r w:rsidR="008874D6">
        <w:rPr>
          <w:rFonts w:ascii="Arial" w:hAnsi="Arial" w:hint="cs"/>
          <w:noProof w:val="0"/>
          <w:rtl/>
        </w:rPr>
        <w:t>אין להתערב ב</w:t>
      </w:r>
      <w:r w:rsidR="00ED5431">
        <w:rPr>
          <w:rFonts w:ascii="Arial" w:hAnsi="Arial" w:hint="cs"/>
          <w:noProof w:val="0"/>
          <w:rtl/>
        </w:rPr>
        <w:t>החלטה</w:t>
      </w:r>
      <w:r>
        <w:rPr>
          <w:rFonts w:ascii="Arial" w:hAnsi="Arial"/>
          <w:noProof w:val="0"/>
          <w:rtl/>
        </w:rPr>
        <w:t xml:space="preserve"> ביחס לאי הכרה בהלוואות ולא נפל ב</w:t>
      </w:r>
      <w:r w:rsidR="00ED5431">
        <w:rPr>
          <w:rFonts w:ascii="Arial" w:hAnsi="Arial" w:hint="cs"/>
          <w:noProof w:val="0"/>
          <w:rtl/>
        </w:rPr>
        <w:t>שומה בהקשר זה</w:t>
      </w:r>
      <w:r>
        <w:rPr>
          <w:rFonts w:ascii="Arial" w:hAnsi="Arial"/>
          <w:noProof w:val="0"/>
          <w:rtl/>
        </w:rPr>
        <w:t xml:space="preserve"> פגם. משמעות הדבר </w:t>
      </w:r>
      <w:r w:rsidR="008874D6">
        <w:rPr>
          <w:rFonts w:ascii="Arial" w:hAnsi="Arial" w:hint="cs"/>
          <w:noProof w:val="0"/>
          <w:rtl/>
        </w:rPr>
        <w:t xml:space="preserve">הינה </w:t>
      </w:r>
      <w:r>
        <w:rPr>
          <w:rFonts w:ascii="Arial" w:hAnsi="Arial"/>
          <w:noProof w:val="0"/>
          <w:rtl/>
        </w:rPr>
        <w:t>כי התווסף למערער הון עצמי של</w:t>
      </w:r>
      <w:r w:rsidR="00ED5431">
        <w:rPr>
          <w:rFonts w:ascii="Arial" w:hAnsi="Arial"/>
          <w:noProof w:val="0"/>
          <w:rtl/>
        </w:rPr>
        <w:t xml:space="preserve"> כ-3,500,000 ₪</w:t>
      </w:r>
      <w:r w:rsidR="00ED5431">
        <w:rPr>
          <w:rFonts w:ascii="Arial" w:hAnsi="Arial" w:hint="cs"/>
          <w:noProof w:val="0"/>
          <w:rtl/>
        </w:rPr>
        <w:t>.</w:t>
      </w:r>
    </w:p>
    <w:p w:rsidR="004C2E90" w:rsidRDefault="004C2E90" w:rsidP="004C2E90">
      <w:pPr>
        <w:spacing w:line="360" w:lineRule="auto"/>
        <w:jc w:val="both"/>
        <w:rPr>
          <w:rFonts w:ascii="Arial" w:hAnsi="Arial"/>
          <w:noProof w:val="0"/>
          <w:u w:val="single"/>
          <w:rtl/>
        </w:rPr>
      </w:pPr>
    </w:p>
    <w:p w:rsidR="00BB4C73" w:rsidRPr="00ED5431" w:rsidRDefault="00BB4C73" w:rsidP="008874D6">
      <w:pPr>
        <w:spacing w:line="360" w:lineRule="auto"/>
        <w:jc w:val="both"/>
        <w:rPr>
          <w:rFonts w:ascii="Arial" w:hAnsi="Arial"/>
          <w:noProof w:val="0"/>
          <w:u w:val="single"/>
          <w:rtl/>
        </w:rPr>
      </w:pPr>
      <w:r w:rsidRPr="00ED5431">
        <w:rPr>
          <w:rFonts w:ascii="Arial" w:hAnsi="Arial"/>
          <w:noProof w:val="0"/>
          <w:u w:val="single"/>
          <w:rtl/>
        </w:rPr>
        <w:t>הדוחות הכספיים</w:t>
      </w:r>
      <w:r w:rsidR="008874D6" w:rsidRPr="00ED5431">
        <w:rPr>
          <w:rFonts w:ascii="Arial" w:hAnsi="Arial" w:hint="cs"/>
          <w:noProof w:val="0"/>
          <w:u w:val="single"/>
          <w:rtl/>
        </w:rPr>
        <w:t xml:space="preserve"> של החברה </w:t>
      </w:r>
    </w:p>
    <w:p w:rsidR="00BB4C73" w:rsidRDefault="00BB4C73" w:rsidP="008874D6">
      <w:pPr>
        <w:pStyle w:val="ad"/>
        <w:numPr>
          <w:ilvl w:val="0"/>
          <w:numId w:val="1"/>
        </w:numPr>
        <w:spacing w:line="360" w:lineRule="auto"/>
        <w:jc w:val="both"/>
        <w:rPr>
          <w:rFonts w:ascii="Arial" w:hAnsi="Arial"/>
          <w:noProof w:val="0"/>
        </w:rPr>
      </w:pPr>
      <w:r>
        <w:rPr>
          <w:rFonts w:ascii="Arial" w:hAnsi="Arial"/>
          <w:noProof w:val="0"/>
          <w:rtl/>
        </w:rPr>
        <w:t>ראשית, אציין כי עניין לנו עם דוחות כספיים מבוקרים שא</w:t>
      </w:r>
      <w:r w:rsidR="008874D6">
        <w:rPr>
          <w:rFonts w:ascii="Arial" w:hAnsi="Arial" w:hint="cs"/>
          <w:noProof w:val="0"/>
          <w:rtl/>
        </w:rPr>
        <w:t>ף</w:t>
      </w:r>
      <w:r>
        <w:rPr>
          <w:rFonts w:ascii="Arial" w:hAnsi="Arial"/>
          <w:noProof w:val="0"/>
          <w:rtl/>
        </w:rPr>
        <w:t xml:space="preserve"> קיבלו חוות דעת חלקה (בלתי מסויגת) של רו"ח המייצג; כמו כן, הדוחות הכספיים של החברה התקבלו אצל </w:t>
      </w:r>
      <w:r w:rsidR="004C2E90">
        <w:rPr>
          <w:rFonts w:ascii="Arial" w:hAnsi="Arial"/>
          <w:noProof w:val="0"/>
          <w:rtl/>
        </w:rPr>
        <w:t xml:space="preserve">המשיב </w:t>
      </w:r>
      <w:r>
        <w:rPr>
          <w:rFonts w:ascii="Arial" w:hAnsi="Arial"/>
          <w:noProof w:val="0"/>
          <w:rtl/>
        </w:rPr>
        <w:t xml:space="preserve"> והלה לא פסלם – היינו, גם אליבא דרשות המיסים, שלא דחתה את נכונות הדיווח בדוחות הכספיים, לפנינו ממצא </w:t>
      </w:r>
      <w:r w:rsidR="00ED5431">
        <w:rPr>
          <w:rFonts w:ascii="Arial" w:hAnsi="Arial" w:hint="cs"/>
          <w:noProof w:val="0"/>
          <w:rtl/>
        </w:rPr>
        <w:t xml:space="preserve">לכאורי </w:t>
      </w:r>
      <w:r>
        <w:rPr>
          <w:rFonts w:ascii="Arial" w:hAnsi="Arial"/>
          <w:noProof w:val="0"/>
          <w:rtl/>
        </w:rPr>
        <w:t>לנכונות הנתונים וכי הדוחות הכספיים של החברה משקפים נכונה את מצבה הכספי, שנרש</w:t>
      </w:r>
      <w:r w:rsidR="008874D6">
        <w:rPr>
          <w:rFonts w:ascii="Arial" w:hAnsi="Arial" w:hint="cs"/>
          <w:noProof w:val="0"/>
          <w:rtl/>
        </w:rPr>
        <w:t>ם</w:t>
      </w:r>
      <w:r>
        <w:rPr>
          <w:rFonts w:ascii="Arial" w:hAnsi="Arial"/>
          <w:noProof w:val="0"/>
          <w:rtl/>
        </w:rPr>
        <w:t xml:space="preserve"> בספרי החברה לכל שנת דיווח – בעניינינו רלוונטי</w:t>
      </w:r>
      <w:r w:rsidR="008874D6">
        <w:rPr>
          <w:rFonts w:ascii="Arial" w:hAnsi="Arial" w:hint="cs"/>
          <w:noProof w:val="0"/>
          <w:rtl/>
        </w:rPr>
        <w:t>ות</w:t>
      </w:r>
      <w:r>
        <w:rPr>
          <w:rFonts w:ascii="Arial" w:hAnsi="Arial"/>
          <w:noProof w:val="0"/>
          <w:rtl/>
        </w:rPr>
        <w:t xml:space="preserve"> שנות המס: 2010, 2013 ו-2014.</w:t>
      </w:r>
    </w:p>
    <w:p w:rsidR="00BB4C73" w:rsidRPr="008874D6" w:rsidRDefault="00BB4C73" w:rsidP="00BB4C73">
      <w:pPr>
        <w:pStyle w:val="ad"/>
        <w:spacing w:line="360" w:lineRule="auto"/>
        <w:ind w:left="360"/>
        <w:jc w:val="both"/>
        <w:rPr>
          <w:rFonts w:ascii="Arial" w:hAnsi="Arial"/>
          <w:noProof w:val="0"/>
        </w:rPr>
      </w:pPr>
    </w:p>
    <w:p w:rsidR="00BB4C73" w:rsidRDefault="00BB4C73" w:rsidP="008874D6">
      <w:pPr>
        <w:pStyle w:val="ad"/>
        <w:numPr>
          <w:ilvl w:val="0"/>
          <w:numId w:val="1"/>
        </w:numPr>
        <w:spacing w:line="360" w:lineRule="auto"/>
        <w:jc w:val="both"/>
        <w:rPr>
          <w:rFonts w:ascii="Arial" w:hAnsi="Arial"/>
          <w:noProof w:val="0"/>
          <w:rtl/>
        </w:rPr>
      </w:pPr>
      <w:r>
        <w:rPr>
          <w:rFonts w:ascii="Arial" w:hAnsi="Arial"/>
          <w:noProof w:val="0"/>
          <w:rtl/>
        </w:rPr>
        <w:t xml:space="preserve">בענייננו, טען המערער כי החברה הגישה דוחות כספיים מבוקרים, לשנות המס הרלוונטיות, בהם חוות הדעת חלקה. על כן, בהתאם לסעיף 155 לפקודה, על </w:t>
      </w:r>
      <w:r w:rsidR="004C2E90">
        <w:rPr>
          <w:rFonts w:ascii="Arial" w:hAnsi="Arial"/>
          <w:noProof w:val="0"/>
          <w:rtl/>
        </w:rPr>
        <w:t xml:space="preserve">המשיב </w:t>
      </w:r>
      <w:r>
        <w:rPr>
          <w:rFonts w:ascii="Arial" w:hAnsi="Arial"/>
          <w:noProof w:val="0"/>
          <w:rtl/>
        </w:rPr>
        <w:t xml:space="preserve"> להצדיק את שומתו</w:t>
      </w:r>
      <w:r w:rsidR="008874D6">
        <w:rPr>
          <w:rFonts w:ascii="Arial" w:hAnsi="Arial" w:hint="cs"/>
          <w:noProof w:val="0"/>
          <w:rtl/>
        </w:rPr>
        <w:t>,</w:t>
      </w:r>
      <w:r>
        <w:rPr>
          <w:rFonts w:ascii="Arial" w:hAnsi="Arial"/>
          <w:noProof w:val="0"/>
          <w:rtl/>
        </w:rPr>
        <w:t xml:space="preserve"> כאשר לטענת</w:t>
      </w:r>
      <w:r w:rsidR="008874D6">
        <w:rPr>
          <w:rFonts w:ascii="Arial" w:hAnsi="Arial" w:hint="cs"/>
          <w:noProof w:val="0"/>
          <w:rtl/>
        </w:rPr>
        <w:t xml:space="preserve"> המערער, המשיב </w:t>
      </w:r>
      <w:r>
        <w:rPr>
          <w:rFonts w:ascii="Arial" w:hAnsi="Arial"/>
          <w:noProof w:val="0"/>
          <w:rtl/>
        </w:rPr>
        <w:t xml:space="preserve">לא לקח בחשבון את הדיווחים שדווחו בדוחות החברה, אשר משפיעים על המערער ומקטינים את היקף ההון שיוחס למערער בהצהרות ההון. טענה זו </w:t>
      </w:r>
      <w:r w:rsidR="008874D6">
        <w:rPr>
          <w:rFonts w:ascii="Arial" w:hAnsi="Arial" w:hint="cs"/>
          <w:noProof w:val="0"/>
          <w:rtl/>
        </w:rPr>
        <w:t>"</w:t>
      </w:r>
      <w:r>
        <w:rPr>
          <w:rFonts w:ascii="Arial" w:hAnsi="Arial"/>
          <w:noProof w:val="0"/>
          <w:rtl/>
        </w:rPr>
        <w:t>מתכתבת</w:t>
      </w:r>
      <w:r w:rsidR="008874D6">
        <w:rPr>
          <w:rFonts w:ascii="Arial" w:hAnsi="Arial" w:hint="cs"/>
          <w:noProof w:val="0"/>
          <w:rtl/>
        </w:rPr>
        <w:t>"</w:t>
      </w:r>
      <w:r>
        <w:rPr>
          <w:rFonts w:ascii="Arial" w:hAnsi="Arial"/>
          <w:noProof w:val="0"/>
          <w:rtl/>
        </w:rPr>
        <w:t xml:space="preserve"> עם טענת המערער, לפיה המייצגים התרשלו בתפקידם עת ערכו את הצהרות ההון שלו בצורה שגויה.</w:t>
      </w:r>
    </w:p>
    <w:p w:rsidR="00BB4C73" w:rsidRDefault="00BB4C73" w:rsidP="00BB4C73">
      <w:pPr>
        <w:pStyle w:val="ad"/>
        <w:rPr>
          <w:rFonts w:ascii="Arial" w:hAnsi="Arial"/>
          <w:noProof w:val="0"/>
        </w:rPr>
      </w:pPr>
    </w:p>
    <w:p w:rsidR="00BB4C73" w:rsidRDefault="00BB4C73" w:rsidP="008874D6">
      <w:pPr>
        <w:pStyle w:val="ad"/>
        <w:numPr>
          <w:ilvl w:val="0"/>
          <w:numId w:val="1"/>
        </w:numPr>
        <w:spacing w:line="360" w:lineRule="auto"/>
        <w:jc w:val="both"/>
        <w:rPr>
          <w:rFonts w:ascii="Arial" w:hAnsi="Arial"/>
          <w:noProof w:val="0"/>
          <w:rtl/>
        </w:rPr>
      </w:pPr>
      <w:r>
        <w:rPr>
          <w:rFonts w:ascii="Arial" w:hAnsi="Arial"/>
          <w:noProof w:val="0"/>
          <w:rtl/>
        </w:rPr>
        <w:t>זאת ועוד, לטענת המערער</w:t>
      </w:r>
      <w:r w:rsidR="008874D6">
        <w:rPr>
          <w:rFonts w:ascii="Arial" w:hAnsi="Arial" w:hint="cs"/>
          <w:noProof w:val="0"/>
          <w:rtl/>
        </w:rPr>
        <w:t>,</w:t>
      </w:r>
      <w:r>
        <w:rPr>
          <w:rFonts w:ascii="Arial" w:hAnsi="Arial"/>
          <w:noProof w:val="0"/>
          <w:rtl/>
        </w:rPr>
        <w:t xml:space="preserve"> קבילותם של דוחות כספיים מבוקרים שניתנה לגבם חוות דעת חלקה של רו"ח, כמוהם כראיה קבילה להוכחת אמיתות תוכנם של הדוחות הכספיים בהתאם לסעיף 36 לפקודת הראיות. לטענת המערער, לא יכולה להיות מחלוקת באשר לעובדה שסך הכספים המפורטים בדוחות הכספיים של החברה אכן ניתנו לחברה כהלוואת בעלים – </w:t>
      </w:r>
      <w:r w:rsidR="008874D6">
        <w:rPr>
          <w:rFonts w:ascii="Arial" w:hAnsi="Arial" w:hint="cs"/>
          <w:noProof w:val="0"/>
          <w:rtl/>
        </w:rPr>
        <w:t xml:space="preserve">על ידי </w:t>
      </w:r>
      <w:r>
        <w:rPr>
          <w:rFonts w:ascii="Arial" w:hAnsi="Arial"/>
          <w:noProof w:val="0"/>
          <w:rtl/>
        </w:rPr>
        <w:t>המערער דנא.</w:t>
      </w:r>
    </w:p>
    <w:p w:rsidR="00BB4C73" w:rsidRDefault="00BB4C73" w:rsidP="00BB4C73">
      <w:pPr>
        <w:pStyle w:val="ad"/>
        <w:rPr>
          <w:rFonts w:ascii="Arial" w:hAnsi="Arial"/>
          <w:noProof w:val="0"/>
        </w:rPr>
      </w:pPr>
    </w:p>
    <w:p w:rsidR="00BB4C73" w:rsidRDefault="00BB4C73" w:rsidP="008874D6">
      <w:pPr>
        <w:pStyle w:val="ad"/>
        <w:numPr>
          <w:ilvl w:val="0"/>
          <w:numId w:val="1"/>
        </w:numPr>
        <w:spacing w:line="360" w:lineRule="auto"/>
        <w:jc w:val="both"/>
        <w:rPr>
          <w:rFonts w:ascii="Arial" w:hAnsi="Arial"/>
          <w:noProof w:val="0"/>
          <w:rtl/>
        </w:rPr>
      </w:pPr>
      <w:r>
        <w:rPr>
          <w:rFonts w:ascii="Arial" w:hAnsi="Arial"/>
          <w:noProof w:val="0"/>
          <w:rtl/>
        </w:rPr>
        <w:lastRenderedPageBreak/>
        <w:t>זאת וגם זאת, באותה נשימה טען המערער כי מייצגיו התרשלו והדיווחים בהצהרות ההון אינ</w:t>
      </w:r>
      <w:r w:rsidR="008874D6">
        <w:rPr>
          <w:rFonts w:ascii="Arial" w:hAnsi="Arial" w:hint="cs"/>
          <w:noProof w:val="0"/>
          <w:rtl/>
        </w:rPr>
        <w:t>ם</w:t>
      </w:r>
      <w:r>
        <w:rPr>
          <w:rFonts w:ascii="Arial" w:hAnsi="Arial"/>
          <w:noProof w:val="0"/>
          <w:rtl/>
        </w:rPr>
        <w:t xml:space="preserve"> נכונ</w:t>
      </w:r>
      <w:r w:rsidR="008874D6">
        <w:rPr>
          <w:rFonts w:ascii="Arial" w:hAnsi="Arial" w:hint="cs"/>
          <w:noProof w:val="0"/>
          <w:rtl/>
        </w:rPr>
        <w:t>ים,</w:t>
      </w:r>
      <w:r>
        <w:rPr>
          <w:rFonts w:ascii="Arial" w:hAnsi="Arial"/>
          <w:noProof w:val="0"/>
          <w:rtl/>
        </w:rPr>
        <w:t xml:space="preserve"> שכן </w:t>
      </w:r>
      <w:r w:rsidR="00C55B72">
        <w:rPr>
          <w:rFonts w:ascii="Arial" w:hAnsi="Arial" w:hint="cs"/>
          <w:noProof w:val="0"/>
          <w:rtl/>
        </w:rPr>
        <w:t>ה</w:t>
      </w:r>
      <w:r>
        <w:rPr>
          <w:rFonts w:ascii="Arial" w:hAnsi="Arial"/>
          <w:noProof w:val="0"/>
          <w:rtl/>
        </w:rPr>
        <w:t>השקעה בחברה רשומה כבר בדוחות הכספיים של החברה.</w:t>
      </w:r>
    </w:p>
    <w:p w:rsidR="00BB4C73" w:rsidRDefault="00BB4C73" w:rsidP="00BB4C73">
      <w:pPr>
        <w:pStyle w:val="ad"/>
        <w:rPr>
          <w:rFonts w:ascii="Arial" w:hAnsi="Arial"/>
          <w:noProof w:val="0"/>
        </w:rPr>
      </w:pPr>
    </w:p>
    <w:p w:rsidR="00BB4C73" w:rsidRDefault="00BB4C73" w:rsidP="00C55B72">
      <w:pPr>
        <w:pStyle w:val="ad"/>
        <w:numPr>
          <w:ilvl w:val="0"/>
          <w:numId w:val="1"/>
        </w:numPr>
        <w:spacing w:line="360" w:lineRule="auto"/>
        <w:jc w:val="both"/>
        <w:rPr>
          <w:rFonts w:ascii="Arial" w:hAnsi="Arial"/>
          <w:noProof w:val="0"/>
          <w:rtl/>
        </w:rPr>
      </w:pPr>
      <w:r>
        <w:rPr>
          <w:rFonts w:ascii="Arial" w:hAnsi="Arial"/>
          <w:noProof w:val="0"/>
          <w:rtl/>
        </w:rPr>
        <w:t>אינני</w:t>
      </w:r>
      <w:r w:rsidR="00C55B72">
        <w:rPr>
          <w:rFonts w:ascii="Arial" w:hAnsi="Arial" w:hint="cs"/>
          <w:noProof w:val="0"/>
          <w:rtl/>
        </w:rPr>
        <w:t xml:space="preserve"> סבור כי ניתן </w:t>
      </w:r>
      <w:r>
        <w:rPr>
          <w:rFonts w:ascii="Arial" w:hAnsi="Arial"/>
          <w:noProof w:val="0"/>
          <w:rtl/>
        </w:rPr>
        <w:t>לקבל את טענתו של המערער, ולטעמי סיפת סעיף 155</w:t>
      </w:r>
      <w:r w:rsidR="00C55B72">
        <w:rPr>
          <w:rFonts w:ascii="Arial" w:hAnsi="Arial" w:hint="cs"/>
          <w:noProof w:val="0"/>
          <w:rtl/>
        </w:rPr>
        <w:t xml:space="preserve"> לפקודה</w:t>
      </w:r>
      <w:r>
        <w:rPr>
          <w:rFonts w:ascii="Arial" w:hAnsi="Arial"/>
          <w:noProof w:val="0"/>
          <w:rtl/>
        </w:rPr>
        <w:t xml:space="preserve"> אינה רלוונטית לנדון דנן, וכפי שקבעתי לעיל; אסביר.</w:t>
      </w:r>
    </w:p>
    <w:p w:rsidR="00BB4C73" w:rsidRDefault="00BB4C73" w:rsidP="00BB4C73">
      <w:pPr>
        <w:pStyle w:val="ad"/>
        <w:rPr>
          <w:rFonts w:ascii="Arial" w:hAnsi="Arial"/>
          <w:noProof w:val="0"/>
        </w:rPr>
      </w:pPr>
    </w:p>
    <w:p w:rsidR="00BB4C73" w:rsidRDefault="00BB4C73" w:rsidP="00C55B72">
      <w:pPr>
        <w:pStyle w:val="ad"/>
        <w:numPr>
          <w:ilvl w:val="0"/>
          <w:numId w:val="1"/>
        </w:numPr>
        <w:spacing w:line="360" w:lineRule="auto"/>
        <w:jc w:val="both"/>
        <w:rPr>
          <w:rFonts w:ascii="Arial" w:hAnsi="Arial"/>
          <w:noProof w:val="0"/>
          <w:rtl/>
        </w:rPr>
      </w:pPr>
      <w:r>
        <w:rPr>
          <w:rFonts w:ascii="Arial" w:hAnsi="Arial"/>
          <w:noProof w:val="0"/>
          <w:rtl/>
        </w:rPr>
        <w:t>ראשית, המערער נוקט בעמדה של "פלגינן דיבורא" – היינו, מחד גיסא, הדוחות הכספיים משקפים באופן נאות את המוצג בהם - ואלו הרי בוקרו על ידי מייצגיו; מאידך גיסא, טען כי מייצגיו התרשלו עת דיווחו נתונים שאינן מדויקים ואשר אינם משקפים את מצבו הכלכלי האמתי של המערער.</w:t>
      </w:r>
    </w:p>
    <w:p w:rsidR="00BB4C73" w:rsidRDefault="00BB4C73" w:rsidP="00BB4C73">
      <w:pPr>
        <w:pStyle w:val="ad"/>
        <w:rPr>
          <w:rFonts w:ascii="Arial" w:hAnsi="Arial"/>
          <w:noProof w:val="0"/>
        </w:rPr>
      </w:pPr>
    </w:p>
    <w:p w:rsidR="00BB4C73" w:rsidRDefault="00BB4C73" w:rsidP="00ED5431">
      <w:pPr>
        <w:pStyle w:val="ad"/>
        <w:numPr>
          <w:ilvl w:val="0"/>
          <w:numId w:val="1"/>
        </w:numPr>
        <w:spacing w:line="360" w:lineRule="auto"/>
        <w:jc w:val="both"/>
        <w:rPr>
          <w:rFonts w:ascii="Arial" w:hAnsi="Arial"/>
          <w:noProof w:val="0"/>
          <w:rtl/>
        </w:rPr>
      </w:pPr>
      <w:r>
        <w:rPr>
          <w:rFonts w:ascii="Arial" w:hAnsi="Arial"/>
          <w:noProof w:val="0"/>
          <w:rtl/>
        </w:rPr>
        <w:t xml:space="preserve">במקרה דנא, קשה לקבל עמדה זו - ממה נפשך: אם המייצגים עשו עבודתם נאמנה – אזי כפי שחזקה עליהם כי ביקרו את הדוחות הכספיים </w:t>
      </w:r>
      <w:r w:rsidR="00C55B72">
        <w:rPr>
          <w:rFonts w:ascii="Arial" w:hAnsi="Arial" w:hint="cs"/>
          <w:noProof w:val="0"/>
          <w:rtl/>
        </w:rPr>
        <w:t xml:space="preserve">של החברה </w:t>
      </w:r>
      <w:r>
        <w:rPr>
          <w:rFonts w:ascii="Arial" w:hAnsi="Arial"/>
          <w:noProof w:val="0"/>
          <w:rtl/>
        </w:rPr>
        <w:t xml:space="preserve">נכונה, הרי שגם ערכו בשביל המערער </w:t>
      </w:r>
      <w:r w:rsidR="00C55B72">
        <w:rPr>
          <w:rFonts w:ascii="Arial" w:hAnsi="Arial" w:hint="cs"/>
          <w:noProof w:val="0"/>
          <w:rtl/>
        </w:rPr>
        <w:t xml:space="preserve">הצהרות </w:t>
      </w:r>
      <w:r>
        <w:rPr>
          <w:rFonts w:ascii="Arial" w:hAnsi="Arial"/>
          <w:noProof w:val="0"/>
          <w:rtl/>
        </w:rPr>
        <w:t>הון בצורה נכונה, שאם לא כן, מניין לנו ש</w:t>
      </w:r>
      <w:r w:rsidR="00C55B72">
        <w:rPr>
          <w:rFonts w:ascii="Arial" w:hAnsi="Arial" w:hint="cs"/>
          <w:noProof w:val="0"/>
          <w:rtl/>
        </w:rPr>
        <w:t xml:space="preserve">הצהרות </w:t>
      </w:r>
      <w:r w:rsidR="00ED5431">
        <w:rPr>
          <w:rFonts w:ascii="Arial" w:hAnsi="Arial" w:hint="cs"/>
          <w:noProof w:val="0"/>
          <w:rtl/>
        </w:rPr>
        <w:t xml:space="preserve">ההון </w:t>
      </w:r>
      <w:r w:rsidR="00C55B72">
        <w:rPr>
          <w:rFonts w:ascii="Arial" w:hAnsi="Arial" w:hint="cs"/>
          <w:noProof w:val="0"/>
          <w:rtl/>
        </w:rPr>
        <w:t xml:space="preserve">אינן נכונות </w:t>
      </w:r>
      <w:r>
        <w:rPr>
          <w:rFonts w:ascii="Arial" w:hAnsi="Arial"/>
          <w:noProof w:val="0"/>
          <w:rtl/>
        </w:rPr>
        <w:t>והדוחות נכונים, שמא להיפך?!.</w:t>
      </w:r>
    </w:p>
    <w:p w:rsidR="00BB4C73" w:rsidRDefault="00BB4C73" w:rsidP="00BB4C73">
      <w:pPr>
        <w:pStyle w:val="ad"/>
        <w:rPr>
          <w:rFonts w:ascii="Arial" w:hAnsi="Arial"/>
          <w:noProof w:val="0"/>
        </w:rPr>
      </w:pPr>
    </w:p>
    <w:p w:rsidR="00BB4C73" w:rsidRDefault="00BB4C73" w:rsidP="00F018A6">
      <w:pPr>
        <w:pStyle w:val="ad"/>
        <w:numPr>
          <w:ilvl w:val="0"/>
          <w:numId w:val="1"/>
        </w:numPr>
        <w:spacing w:line="360" w:lineRule="auto"/>
        <w:jc w:val="both"/>
        <w:rPr>
          <w:rFonts w:ascii="Arial" w:hAnsi="Arial"/>
          <w:noProof w:val="0"/>
        </w:rPr>
      </w:pPr>
      <w:r>
        <w:rPr>
          <w:rFonts w:ascii="Arial" w:hAnsi="Arial"/>
          <w:noProof w:val="0"/>
          <w:rtl/>
        </w:rPr>
        <w:t xml:space="preserve">שנית, </w:t>
      </w:r>
      <w:r w:rsidR="00C55B72">
        <w:rPr>
          <w:rFonts w:ascii="Arial" w:hAnsi="Arial" w:hint="cs"/>
          <w:noProof w:val="0"/>
          <w:rtl/>
        </w:rPr>
        <w:t xml:space="preserve">עניין זה מדגיש את חשיבות </w:t>
      </w:r>
      <w:r w:rsidR="00ED5431">
        <w:rPr>
          <w:rFonts w:ascii="Arial" w:hAnsi="Arial" w:hint="cs"/>
          <w:noProof w:val="0"/>
          <w:rtl/>
        </w:rPr>
        <w:t xml:space="preserve">אי </w:t>
      </w:r>
      <w:r w:rsidR="00C55B72">
        <w:rPr>
          <w:rFonts w:ascii="Arial" w:hAnsi="Arial" w:hint="cs"/>
          <w:noProof w:val="0"/>
          <w:rtl/>
        </w:rPr>
        <w:t>הבאת המייצגים לעדות והימנעות העדתם מקימה חזקה כי המערער חשש מ</w:t>
      </w:r>
      <w:r w:rsidR="00ED5431">
        <w:rPr>
          <w:rFonts w:ascii="Arial" w:hAnsi="Arial" w:hint="cs"/>
          <w:noProof w:val="0"/>
          <w:rtl/>
        </w:rPr>
        <w:t>תוכן</w:t>
      </w:r>
      <w:r w:rsidR="00C55B72">
        <w:rPr>
          <w:rFonts w:ascii="Arial" w:hAnsi="Arial" w:hint="cs"/>
          <w:noProof w:val="0"/>
          <w:rtl/>
        </w:rPr>
        <w:t xml:space="preserve"> עדותם, באופן ש</w:t>
      </w:r>
      <w:r w:rsidR="00F018A6">
        <w:rPr>
          <w:rFonts w:ascii="Arial" w:hAnsi="Arial" w:hint="cs"/>
          <w:noProof w:val="0"/>
          <w:rtl/>
        </w:rPr>
        <w:t xml:space="preserve">תוכן העדות </w:t>
      </w:r>
      <w:r w:rsidR="00C55B72">
        <w:rPr>
          <w:rFonts w:ascii="Arial" w:hAnsi="Arial" w:hint="cs"/>
          <w:noProof w:val="0"/>
          <w:rtl/>
        </w:rPr>
        <w:t>לא ת</w:t>
      </w:r>
      <w:r w:rsidR="00F018A6">
        <w:rPr>
          <w:rFonts w:ascii="Arial" w:hAnsi="Arial" w:hint="cs"/>
          <w:noProof w:val="0"/>
          <w:rtl/>
        </w:rPr>
        <w:t>תיישב</w:t>
      </w:r>
      <w:r w:rsidR="00C55B72">
        <w:rPr>
          <w:rFonts w:ascii="Arial" w:hAnsi="Arial" w:hint="cs"/>
          <w:noProof w:val="0"/>
          <w:rtl/>
        </w:rPr>
        <w:t xml:space="preserve"> </w:t>
      </w:r>
      <w:r w:rsidR="00F018A6">
        <w:rPr>
          <w:rFonts w:ascii="Arial" w:hAnsi="Arial" w:hint="cs"/>
          <w:noProof w:val="0"/>
          <w:rtl/>
        </w:rPr>
        <w:t>עם</w:t>
      </w:r>
      <w:r w:rsidR="00C55B72">
        <w:rPr>
          <w:rFonts w:ascii="Arial" w:hAnsi="Arial" w:hint="cs"/>
          <w:noProof w:val="0"/>
          <w:rtl/>
        </w:rPr>
        <w:t xml:space="preserve"> גרסתו</w:t>
      </w:r>
      <w:r w:rsidR="00F018A6">
        <w:rPr>
          <w:rFonts w:ascii="Arial" w:hAnsi="Arial" w:hint="cs"/>
          <w:noProof w:val="0"/>
          <w:rtl/>
        </w:rPr>
        <w:t>.</w:t>
      </w:r>
    </w:p>
    <w:p w:rsidR="00C55B72" w:rsidRPr="00C55B72" w:rsidRDefault="00C55B72" w:rsidP="00C55B72">
      <w:pPr>
        <w:pStyle w:val="ad"/>
        <w:rPr>
          <w:rFonts w:ascii="Arial" w:hAnsi="Arial"/>
          <w:noProof w:val="0"/>
          <w:rtl/>
        </w:rPr>
      </w:pPr>
    </w:p>
    <w:p w:rsidR="00C55B72" w:rsidRDefault="00C55B72" w:rsidP="00C55B72">
      <w:pPr>
        <w:pStyle w:val="ad"/>
        <w:spacing w:line="360" w:lineRule="auto"/>
        <w:ind w:left="360"/>
        <w:jc w:val="both"/>
        <w:rPr>
          <w:rFonts w:ascii="Arial" w:hAnsi="Arial"/>
          <w:noProof w:val="0"/>
          <w:rtl/>
        </w:rPr>
      </w:pPr>
    </w:p>
    <w:p w:rsidR="00BB4C73" w:rsidRPr="00F018A6" w:rsidRDefault="00BB4C73" w:rsidP="00BB4C73">
      <w:pPr>
        <w:spacing w:line="360" w:lineRule="auto"/>
        <w:jc w:val="both"/>
        <w:rPr>
          <w:rFonts w:ascii="Arial" w:hAnsi="Arial"/>
          <w:noProof w:val="0"/>
          <w:u w:val="single"/>
        </w:rPr>
      </w:pPr>
      <w:r w:rsidRPr="00F018A6">
        <w:rPr>
          <w:rFonts w:ascii="Arial" w:hAnsi="Arial"/>
          <w:noProof w:val="0"/>
          <w:u w:val="single"/>
          <w:rtl/>
        </w:rPr>
        <w:t>עלות בניית הדירות</w:t>
      </w:r>
    </w:p>
    <w:p w:rsidR="00BB4C73" w:rsidRPr="00C55B72" w:rsidRDefault="00C55B72" w:rsidP="00F018A6">
      <w:pPr>
        <w:pStyle w:val="ad"/>
        <w:numPr>
          <w:ilvl w:val="0"/>
          <w:numId w:val="1"/>
        </w:numPr>
        <w:spacing w:line="360" w:lineRule="auto"/>
        <w:jc w:val="both"/>
        <w:rPr>
          <w:rFonts w:ascii="Arial" w:hAnsi="Arial"/>
          <w:noProof w:val="0"/>
          <w:rtl/>
        </w:rPr>
      </w:pPr>
      <w:r w:rsidRPr="00C55B72">
        <w:rPr>
          <w:rFonts w:ascii="Arial" w:hAnsi="Arial" w:hint="cs"/>
          <w:noProof w:val="0"/>
          <w:rtl/>
        </w:rPr>
        <w:t xml:space="preserve">המשיב </w:t>
      </w:r>
      <w:r w:rsidR="00BB4C73" w:rsidRPr="00C55B72">
        <w:rPr>
          <w:rFonts w:ascii="Arial" w:hAnsi="Arial"/>
          <w:noProof w:val="0"/>
          <w:rtl/>
        </w:rPr>
        <w:t xml:space="preserve">נסמך על רישומי מחלקת </w:t>
      </w:r>
      <w:r w:rsidRPr="00C55B72">
        <w:rPr>
          <w:rFonts w:ascii="Arial" w:hAnsi="Arial" w:hint="cs"/>
          <w:noProof w:val="0"/>
          <w:rtl/>
        </w:rPr>
        <w:t>ה</w:t>
      </w:r>
      <w:r w:rsidR="00BB4C73" w:rsidRPr="00C55B72">
        <w:rPr>
          <w:rFonts w:ascii="Arial" w:hAnsi="Arial"/>
          <w:noProof w:val="0"/>
          <w:rtl/>
        </w:rPr>
        <w:t xml:space="preserve">ארנונה של עיריית ירושלים משנת 2016, ולא </w:t>
      </w:r>
      <w:r w:rsidRPr="00C55B72">
        <w:rPr>
          <w:rFonts w:ascii="Arial" w:hAnsi="Arial" w:hint="cs"/>
          <w:noProof w:val="0"/>
          <w:rtl/>
        </w:rPr>
        <w:t xml:space="preserve">הציג נסחי טבו או למצער לא ביקר בנכס עצמו על מנת להתרשם מקרוב מי מתגורר בו. המערער הציג את אותן אסמכתאות עליהן הסתמך המשיב לשנים </w:t>
      </w:r>
      <w:r w:rsidR="00BB4C73" w:rsidRPr="00C55B72">
        <w:rPr>
          <w:rFonts w:ascii="Arial" w:hAnsi="Arial"/>
          <w:noProof w:val="0"/>
          <w:rtl/>
        </w:rPr>
        <w:t>2013 ו-2014 (שנות השומה) ו</w:t>
      </w:r>
      <w:r>
        <w:rPr>
          <w:rFonts w:ascii="Arial" w:hAnsi="Arial" w:hint="cs"/>
          <w:noProof w:val="0"/>
          <w:rtl/>
        </w:rPr>
        <w:t>מ</w:t>
      </w:r>
      <w:r w:rsidR="00BB4C73" w:rsidRPr="00C55B72">
        <w:rPr>
          <w:rFonts w:ascii="Arial" w:hAnsi="Arial"/>
          <w:noProof w:val="0"/>
          <w:rtl/>
        </w:rPr>
        <w:t>הן עולה כי גם א</w:t>
      </w:r>
      <w:r w:rsidR="00BB4C73" w:rsidRPr="00C55B72">
        <w:rPr>
          <w:rFonts w:ascii="David" w:hAnsi="David"/>
          <w:noProof w:val="0"/>
          <w:rtl/>
        </w:rPr>
        <w:t>ֶ</w:t>
      </w:r>
      <w:r w:rsidR="00BB4C73" w:rsidRPr="00C55B72">
        <w:rPr>
          <w:rFonts w:ascii="Arial" w:hAnsi="Arial"/>
          <w:noProof w:val="0"/>
          <w:rtl/>
        </w:rPr>
        <w:t>חיו של המערער רשומים כבעלים של דירות</w:t>
      </w:r>
      <w:r w:rsidR="00F018A6">
        <w:rPr>
          <w:rFonts w:ascii="Arial" w:hAnsi="Arial" w:hint="cs"/>
          <w:noProof w:val="0"/>
          <w:rtl/>
        </w:rPr>
        <w:t xml:space="preserve"> בבניין</w:t>
      </w:r>
      <w:r w:rsidR="00BB4C73" w:rsidRPr="00C55B72">
        <w:rPr>
          <w:rFonts w:ascii="Arial" w:hAnsi="Arial"/>
          <w:noProof w:val="0"/>
          <w:rtl/>
        </w:rPr>
        <w:t xml:space="preserve"> ומשלמים את הארנונה על הדירות. </w:t>
      </w:r>
    </w:p>
    <w:p w:rsidR="00BB4C73" w:rsidRDefault="00BB4C73" w:rsidP="00BB4C73">
      <w:pPr>
        <w:pStyle w:val="ad"/>
        <w:spacing w:line="360" w:lineRule="auto"/>
        <w:ind w:left="360"/>
        <w:jc w:val="both"/>
        <w:rPr>
          <w:rFonts w:ascii="Arial" w:hAnsi="Arial"/>
          <w:noProof w:val="0"/>
          <w:rtl/>
        </w:rPr>
      </w:pPr>
    </w:p>
    <w:p w:rsidR="00BB4C73" w:rsidRDefault="00656162" w:rsidP="00656162">
      <w:pPr>
        <w:pStyle w:val="ad"/>
        <w:numPr>
          <w:ilvl w:val="0"/>
          <w:numId w:val="1"/>
        </w:numPr>
        <w:spacing w:line="360" w:lineRule="auto"/>
        <w:jc w:val="both"/>
        <w:rPr>
          <w:rFonts w:ascii="David" w:eastAsia="David" w:hAnsi="David"/>
          <w:noProof w:val="0"/>
          <w:rtl/>
        </w:rPr>
      </w:pPr>
      <w:r>
        <w:rPr>
          <w:rFonts w:ascii="Arial" w:hAnsi="Arial" w:hint="cs"/>
          <w:noProof w:val="0"/>
          <w:rtl/>
        </w:rPr>
        <w:t xml:space="preserve">המשיב </w:t>
      </w:r>
      <w:r w:rsidR="00BB4C73">
        <w:rPr>
          <w:rFonts w:ascii="Arial" w:hAnsi="Arial"/>
          <w:noProof w:val="0"/>
          <w:rtl/>
        </w:rPr>
        <w:t xml:space="preserve">סבר כי בבעלות המערער 4 דירות. </w:t>
      </w:r>
      <w:r>
        <w:rPr>
          <w:rFonts w:ascii="Arial" w:hAnsi="Arial" w:hint="cs"/>
          <w:noProof w:val="0"/>
          <w:rtl/>
        </w:rPr>
        <w:t>ב</w:t>
      </w:r>
      <w:r w:rsidR="00BB4C73">
        <w:rPr>
          <w:rFonts w:ascii="Arial" w:hAnsi="Arial"/>
          <w:noProof w:val="0"/>
          <w:rtl/>
        </w:rPr>
        <w:t>דיון מיום 6.12.2021, טען המערער כי קיימות 8 דירות, אשר פוצלו ל-14 דירות, לאחר הגדלת הדירות בכ-30 מ"ר לכל דירה.</w:t>
      </w:r>
      <w:r w:rsidR="00BB4C73">
        <w:rPr>
          <w:rFonts w:ascii="David" w:eastAsia="David" w:hAnsi="David"/>
          <w:b/>
          <w:bCs/>
          <w:noProof w:val="0"/>
          <w:rtl/>
        </w:rPr>
        <w:t xml:space="preserve"> </w:t>
      </w:r>
      <w:r w:rsidR="00BB4C73">
        <w:rPr>
          <w:rFonts w:ascii="David" w:eastAsia="David" w:hAnsi="David"/>
          <w:noProof w:val="0"/>
          <w:rtl/>
        </w:rPr>
        <w:t>בחקירה החוזרת השיב, לשאלת באת־כוחו</w:t>
      </w:r>
      <w:r>
        <w:rPr>
          <w:rFonts w:ascii="David" w:eastAsia="David" w:hAnsi="David" w:hint="cs"/>
          <w:noProof w:val="0"/>
          <w:rtl/>
        </w:rPr>
        <w:t>,</w:t>
      </w:r>
      <w:r w:rsidR="00BB4C73">
        <w:rPr>
          <w:rFonts w:ascii="David" w:eastAsia="David" w:hAnsi="David"/>
          <w:noProof w:val="0"/>
          <w:rtl/>
        </w:rPr>
        <w:t xml:space="preserve"> כמה מ"ר יש בדירות בסה"כ, כהאי לישנא (עמ' 22</w:t>
      </w:r>
      <w:r>
        <w:rPr>
          <w:rFonts w:ascii="David" w:eastAsia="David" w:hAnsi="David" w:hint="cs"/>
          <w:noProof w:val="0"/>
          <w:rtl/>
        </w:rPr>
        <w:t xml:space="preserve"> לפרוטוקול</w:t>
      </w:r>
      <w:r w:rsidR="00BB4C73">
        <w:rPr>
          <w:rFonts w:ascii="David" w:eastAsia="David" w:hAnsi="David"/>
          <w:noProof w:val="0"/>
          <w:rtl/>
        </w:rPr>
        <w:t>, שו' 11-10):</w:t>
      </w:r>
    </w:p>
    <w:p w:rsidR="00BB4C73" w:rsidRDefault="00BB4C73" w:rsidP="00BB4C73">
      <w:pPr>
        <w:spacing w:line="360" w:lineRule="auto"/>
        <w:jc w:val="both"/>
        <w:rPr>
          <w:rFonts w:ascii="David" w:eastAsia="David" w:hAnsi="David"/>
          <w:b/>
          <w:bCs/>
          <w:noProof w:val="0"/>
          <w:rtl/>
        </w:rPr>
      </w:pPr>
      <w:r>
        <w:rPr>
          <w:rFonts w:ascii="David" w:eastAsia="David" w:hAnsi="David"/>
          <w:b/>
          <w:bCs/>
          <w:noProof w:val="0"/>
          <w:rtl/>
        </w:rPr>
        <w:t xml:space="preserve"> </w:t>
      </w:r>
    </w:p>
    <w:p w:rsidR="00BB4C73" w:rsidRDefault="007F72CD" w:rsidP="00BB4C73">
      <w:pPr>
        <w:spacing w:line="360" w:lineRule="auto"/>
        <w:ind w:left="1134" w:right="1134"/>
        <w:jc w:val="both"/>
        <w:rPr>
          <w:rFonts w:ascii="David" w:eastAsia="David" w:hAnsi="David"/>
          <w:b/>
          <w:bCs/>
          <w:noProof w:val="0"/>
          <w:rtl/>
        </w:rPr>
      </w:pPr>
      <w:r>
        <w:rPr>
          <w:rFonts w:ascii="David" w:eastAsia="David" w:hAnsi="David" w:hint="cs"/>
          <w:b/>
          <w:bCs/>
          <w:noProof w:val="0"/>
          <w:rtl/>
        </w:rPr>
        <w:t>"</w:t>
      </w:r>
      <w:r w:rsidR="00BB4C73">
        <w:rPr>
          <w:rFonts w:ascii="David" w:eastAsia="David" w:hAnsi="David"/>
          <w:b/>
          <w:bCs/>
          <w:noProof w:val="0"/>
          <w:rtl/>
        </w:rPr>
        <w:t>ת. יש תוספות שהן לא כמו בניה. יש דירה למשל 90 מ', בשביל לעשות אותה שתי דירות מוסיפים 30 מ' ומחלקים לשתי דירות.</w:t>
      </w:r>
      <w:r>
        <w:rPr>
          <w:rFonts w:ascii="David" w:eastAsia="David" w:hAnsi="David" w:hint="cs"/>
          <w:b/>
          <w:bCs/>
          <w:noProof w:val="0"/>
          <w:rtl/>
        </w:rPr>
        <w:t>"</w:t>
      </w:r>
      <w:r w:rsidR="00BB4C73">
        <w:rPr>
          <w:rFonts w:ascii="David" w:eastAsia="David" w:hAnsi="David"/>
          <w:b/>
          <w:bCs/>
          <w:noProof w:val="0"/>
          <w:rtl/>
        </w:rPr>
        <w:t xml:space="preserve"> </w:t>
      </w:r>
    </w:p>
    <w:p w:rsidR="00BB4C73" w:rsidRDefault="00BB4C73" w:rsidP="00BB4C73">
      <w:pPr>
        <w:spacing w:line="360" w:lineRule="auto"/>
        <w:jc w:val="both"/>
        <w:rPr>
          <w:rFonts w:ascii="Arial" w:hAnsi="Arial"/>
          <w:noProof w:val="0"/>
          <w:rtl/>
        </w:rPr>
      </w:pPr>
    </w:p>
    <w:p w:rsidR="00656162" w:rsidRDefault="00656162" w:rsidP="00F018A6">
      <w:pPr>
        <w:pStyle w:val="ad"/>
        <w:numPr>
          <w:ilvl w:val="0"/>
          <w:numId w:val="1"/>
        </w:numPr>
        <w:spacing w:line="360" w:lineRule="auto"/>
        <w:jc w:val="both"/>
        <w:rPr>
          <w:rFonts w:ascii="Arial" w:hAnsi="Arial"/>
          <w:noProof w:val="0"/>
        </w:rPr>
      </w:pPr>
      <w:r>
        <w:rPr>
          <w:rFonts w:ascii="Arial" w:hAnsi="Arial" w:hint="cs"/>
          <w:noProof w:val="0"/>
          <w:rtl/>
        </w:rPr>
        <w:t xml:space="preserve">קיימים קשיים ניכרים בקבלת גרסתו של המערער. ראשית, המערער בחר שלא להביא לעדות את מי מאחיו. הימנעות מהבאת אחד או יותר מאחיו לעדות, מקימה חזקה כי אילו היו האחים </w:t>
      </w:r>
      <w:r>
        <w:rPr>
          <w:rFonts w:ascii="Arial" w:hAnsi="Arial" w:hint="cs"/>
          <w:noProof w:val="0"/>
          <w:rtl/>
        </w:rPr>
        <w:lastRenderedPageBreak/>
        <w:t xml:space="preserve">מעידים, עדויות אלה, לא היו תומכות בגרסת המערער. שנית, המערער לא הציג מסמכים או עדויות לתמיכה בטענה כי עלות בניית הדירות עמדה על כ-250,000 ₪ בלבד. משום כך, לא מצאתי מקום להתערב בהחלטת המשיב להסתמך על מחירון דקל לצורך חישוב עלויות הבניה. המשיב סבר כי יש מקום להפחית מחישוב העלויות 10% בלבד, לאור העובדה כי הבניה היא במזרח ירושלים. יתכן כי מדובר בהפחתה </w:t>
      </w:r>
      <w:r w:rsidR="00F018A6">
        <w:rPr>
          <w:rFonts w:ascii="Arial" w:hAnsi="Arial" w:hint="cs"/>
          <w:noProof w:val="0"/>
          <w:rtl/>
        </w:rPr>
        <w:t>נמוכה</w:t>
      </w:r>
      <w:r>
        <w:rPr>
          <w:rFonts w:ascii="Arial" w:hAnsi="Arial" w:hint="cs"/>
          <w:noProof w:val="0"/>
          <w:rtl/>
        </w:rPr>
        <w:t xml:space="preserve"> וקיים הפרש גדול יותר בין </w:t>
      </w:r>
      <w:r w:rsidR="00F018A6">
        <w:rPr>
          <w:rFonts w:ascii="Arial" w:hAnsi="Arial" w:hint="cs"/>
          <w:noProof w:val="0"/>
          <w:rtl/>
        </w:rPr>
        <w:t>עלות הבנייה ב</w:t>
      </w:r>
      <w:r>
        <w:rPr>
          <w:rFonts w:ascii="Arial" w:hAnsi="Arial" w:hint="cs"/>
          <w:noProof w:val="0"/>
          <w:rtl/>
        </w:rPr>
        <w:t>מזרח ירושלים למחירים במחירון דקל, אולם המערער לא הביא כל ראיה לכך ועל כן, אין מקום להתערב בתחשיב ש</w:t>
      </w:r>
      <w:r w:rsidR="00F018A6">
        <w:rPr>
          <w:rFonts w:ascii="Arial" w:hAnsi="Arial" w:hint="cs"/>
          <w:noProof w:val="0"/>
          <w:rtl/>
        </w:rPr>
        <w:t>ערך</w:t>
      </w:r>
      <w:r>
        <w:rPr>
          <w:rFonts w:ascii="Arial" w:hAnsi="Arial" w:hint="cs"/>
          <w:noProof w:val="0"/>
          <w:rtl/>
        </w:rPr>
        <w:t xml:space="preserve"> המשיב. </w:t>
      </w:r>
    </w:p>
    <w:p w:rsidR="00656162" w:rsidRDefault="00656162" w:rsidP="00656162">
      <w:pPr>
        <w:pStyle w:val="ad"/>
        <w:spacing w:line="360" w:lineRule="auto"/>
        <w:ind w:left="360"/>
        <w:jc w:val="both"/>
        <w:rPr>
          <w:rFonts w:ascii="Arial" w:hAnsi="Arial"/>
          <w:noProof w:val="0"/>
        </w:rPr>
      </w:pPr>
    </w:p>
    <w:p w:rsidR="00656162" w:rsidRDefault="00656162" w:rsidP="00B44C40">
      <w:pPr>
        <w:pStyle w:val="ad"/>
        <w:numPr>
          <w:ilvl w:val="0"/>
          <w:numId w:val="1"/>
        </w:numPr>
        <w:spacing w:line="360" w:lineRule="auto"/>
        <w:jc w:val="both"/>
        <w:rPr>
          <w:rFonts w:ascii="Arial" w:hAnsi="Arial"/>
          <w:noProof w:val="0"/>
        </w:rPr>
      </w:pPr>
      <w:r>
        <w:rPr>
          <w:rFonts w:ascii="Arial" w:hAnsi="Arial" w:hint="cs"/>
          <w:noProof w:val="0"/>
          <w:rtl/>
        </w:rPr>
        <w:t>המערער טען כי אין לייחס לו את עלות הבנייה כולה (1,499,129 ₪) שכן חלקו בירושה אינו כולל את ארבעת הדירות. כדי להוכיח עניין זה, היה על המערער להביא לעדות</w:t>
      </w:r>
      <w:r w:rsidR="00B44C40">
        <w:rPr>
          <w:rFonts w:ascii="Arial" w:hAnsi="Arial" w:hint="cs"/>
          <w:noProof w:val="0"/>
          <w:rtl/>
        </w:rPr>
        <w:t xml:space="preserve"> לפחות את אחד מאחיו, דבר שנמנע לעשות ומכאן, שלא מצאתי לקבל את גרסתו בכל הנוגע לבעלותו החלקית באותן דירות. </w:t>
      </w:r>
      <w:r>
        <w:rPr>
          <w:rFonts w:ascii="Arial" w:hAnsi="Arial" w:hint="cs"/>
          <w:noProof w:val="0"/>
          <w:rtl/>
        </w:rPr>
        <w:t xml:space="preserve"> </w:t>
      </w:r>
    </w:p>
    <w:p w:rsidR="00B44C40" w:rsidRPr="00B44C40" w:rsidRDefault="00B44C40" w:rsidP="00B44C40">
      <w:pPr>
        <w:pStyle w:val="ad"/>
        <w:rPr>
          <w:rFonts w:ascii="Arial" w:hAnsi="Arial"/>
          <w:noProof w:val="0"/>
          <w:rtl/>
        </w:rPr>
      </w:pPr>
    </w:p>
    <w:p w:rsidR="00B44C40" w:rsidRDefault="00B44C40" w:rsidP="00B44C40">
      <w:pPr>
        <w:pStyle w:val="ad"/>
        <w:numPr>
          <w:ilvl w:val="0"/>
          <w:numId w:val="1"/>
        </w:numPr>
        <w:spacing w:line="360" w:lineRule="auto"/>
        <w:jc w:val="both"/>
        <w:rPr>
          <w:rFonts w:ascii="Arial" w:hAnsi="Arial"/>
          <w:noProof w:val="0"/>
        </w:rPr>
      </w:pPr>
      <w:r>
        <w:rPr>
          <w:rFonts w:ascii="Arial" w:hAnsi="Arial" w:hint="cs"/>
          <w:noProof w:val="0"/>
          <w:rtl/>
        </w:rPr>
        <w:t xml:space="preserve">לאור כל האמור, לא מצאתי מקום להתערב בתחשיב המשיב, ביחס לתוספת ההון על בסיס חישוב עלויות הבניה. </w:t>
      </w:r>
    </w:p>
    <w:p w:rsidR="00B44C40" w:rsidRPr="00B44C40" w:rsidRDefault="00B44C40" w:rsidP="00B44C40">
      <w:pPr>
        <w:pStyle w:val="ad"/>
        <w:rPr>
          <w:rFonts w:ascii="Arial" w:hAnsi="Arial"/>
          <w:noProof w:val="0"/>
          <w:rtl/>
        </w:rPr>
      </w:pPr>
    </w:p>
    <w:p w:rsidR="00B44C40" w:rsidRDefault="00B44C40" w:rsidP="00F018A6">
      <w:pPr>
        <w:pStyle w:val="ad"/>
        <w:numPr>
          <w:ilvl w:val="0"/>
          <w:numId w:val="1"/>
        </w:numPr>
        <w:spacing w:line="360" w:lineRule="auto"/>
        <w:jc w:val="both"/>
        <w:rPr>
          <w:rFonts w:ascii="Arial" w:hAnsi="Arial"/>
          <w:noProof w:val="0"/>
        </w:rPr>
      </w:pPr>
      <w:r>
        <w:rPr>
          <w:rFonts w:ascii="Arial" w:hAnsi="Arial" w:hint="cs"/>
          <w:noProof w:val="0"/>
          <w:rtl/>
        </w:rPr>
        <w:t>המשיב קבע כי על המערער לשלם קנס גירעון בהתאם לסעיף 191(ג) לפקודה. על פי ה</w:t>
      </w:r>
      <w:r w:rsidR="00F018A6">
        <w:rPr>
          <w:rFonts w:ascii="Arial" w:hAnsi="Arial" w:hint="cs"/>
          <w:noProof w:val="0"/>
          <w:rtl/>
        </w:rPr>
        <w:t>וראה זו, ככל שקיימים טעמים סביר</w:t>
      </w:r>
      <w:r>
        <w:rPr>
          <w:rFonts w:ascii="Arial" w:hAnsi="Arial" w:hint="cs"/>
          <w:noProof w:val="0"/>
          <w:rtl/>
        </w:rPr>
        <w:t xml:space="preserve">ים כי הגרעון נוצר במזיד ומתוך כוונת הנישום להתחמק מתשלום מס, יתווסף כפל הקנס </w:t>
      </w:r>
      <w:r w:rsidR="00F018A6">
        <w:rPr>
          <w:rFonts w:ascii="Arial" w:hAnsi="Arial" w:hint="cs"/>
          <w:noProof w:val="0"/>
          <w:rtl/>
        </w:rPr>
        <w:t>הקבוע</w:t>
      </w:r>
      <w:r>
        <w:rPr>
          <w:rFonts w:ascii="Arial" w:hAnsi="Arial" w:hint="cs"/>
          <w:noProof w:val="0"/>
          <w:rtl/>
        </w:rPr>
        <w:t xml:space="preserve"> </w:t>
      </w:r>
      <w:r w:rsidR="00F018A6">
        <w:rPr>
          <w:rFonts w:ascii="Arial" w:hAnsi="Arial" w:hint="cs"/>
          <w:noProof w:val="0"/>
          <w:rtl/>
        </w:rPr>
        <w:t>ב</w:t>
      </w:r>
      <w:r>
        <w:rPr>
          <w:rFonts w:ascii="Arial" w:hAnsi="Arial" w:hint="cs"/>
          <w:noProof w:val="0"/>
          <w:rtl/>
        </w:rPr>
        <w:t>ס"</w:t>
      </w:r>
      <w:r w:rsidR="00F018A6">
        <w:rPr>
          <w:rFonts w:ascii="Arial" w:hAnsi="Arial" w:hint="cs"/>
          <w:noProof w:val="0"/>
          <w:rtl/>
        </w:rPr>
        <w:t>ק</w:t>
      </w:r>
      <w:r>
        <w:rPr>
          <w:rFonts w:ascii="Arial" w:hAnsi="Arial" w:hint="cs"/>
          <w:noProof w:val="0"/>
          <w:rtl/>
        </w:rPr>
        <w:t xml:space="preserve"> (ב)</w:t>
      </w:r>
      <w:r w:rsidR="00F018A6">
        <w:rPr>
          <w:rFonts w:ascii="Arial" w:hAnsi="Arial" w:hint="cs"/>
          <w:noProof w:val="0"/>
          <w:rtl/>
        </w:rPr>
        <w:t>,</w:t>
      </w:r>
      <w:r>
        <w:rPr>
          <w:rFonts w:ascii="Arial" w:hAnsi="Arial" w:hint="cs"/>
          <w:noProof w:val="0"/>
          <w:rtl/>
        </w:rPr>
        <w:t xml:space="preserve"> שבו נקבע קנס בשיעור של 15% (ביחס לנישומים שלא הוכיחו כי התרשלו בעריכת הדוחות שמסרו). משום כך, קבע המשיב כי הקנס יהיה בשיעור של 30%. </w:t>
      </w:r>
    </w:p>
    <w:p w:rsidR="00B44C40" w:rsidRDefault="00B44C40" w:rsidP="00B44C40">
      <w:pPr>
        <w:pStyle w:val="ad"/>
        <w:spacing w:line="360" w:lineRule="auto"/>
        <w:ind w:left="360"/>
        <w:jc w:val="both"/>
        <w:rPr>
          <w:rFonts w:ascii="Arial" w:hAnsi="Arial"/>
          <w:noProof w:val="0"/>
          <w:rtl/>
        </w:rPr>
      </w:pPr>
      <w:r>
        <w:rPr>
          <w:rFonts w:ascii="Arial" w:hAnsi="Arial" w:hint="cs"/>
          <w:noProof w:val="0"/>
          <w:rtl/>
        </w:rPr>
        <w:t>מאחר ומצאתי כי אין להתערב בהחלטות המשיב, שלא קיבל את טע</w:t>
      </w:r>
      <w:r w:rsidR="00F018A6">
        <w:rPr>
          <w:rFonts w:ascii="Arial" w:hAnsi="Arial" w:hint="cs"/>
          <w:noProof w:val="0"/>
          <w:rtl/>
        </w:rPr>
        <w:t>נ</w:t>
      </w:r>
      <w:r>
        <w:rPr>
          <w:rFonts w:ascii="Arial" w:hAnsi="Arial" w:hint="cs"/>
          <w:noProof w:val="0"/>
          <w:rtl/>
        </w:rPr>
        <w:t xml:space="preserve">ות המערער בדבר הלוואות שהתקבלו מתושבי הרש"פ ואף לא קיבל את הטענות </w:t>
      </w:r>
      <w:r w:rsidR="00F018A6">
        <w:rPr>
          <w:rFonts w:ascii="Arial" w:hAnsi="Arial" w:hint="cs"/>
          <w:noProof w:val="0"/>
          <w:rtl/>
        </w:rPr>
        <w:t>בדבר שווי בניית ארבעת הדירות, א</w:t>
      </w:r>
      <w:r>
        <w:rPr>
          <w:rFonts w:ascii="Arial" w:hAnsi="Arial" w:hint="cs"/>
          <w:noProof w:val="0"/>
          <w:rtl/>
        </w:rPr>
        <w:t xml:space="preserve">ין מנוס מן המסקנה כי יש לטעמים סבירים להאמין כי הגירעון נוצר מתוך כוונה להתחמק מתשלום מס. </w:t>
      </w:r>
    </w:p>
    <w:p w:rsidR="00B44C40" w:rsidRDefault="00B44C40" w:rsidP="00B44C40">
      <w:pPr>
        <w:pStyle w:val="ad"/>
        <w:spacing w:line="360" w:lineRule="auto"/>
        <w:ind w:left="360"/>
        <w:jc w:val="both"/>
        <w:rPr>
          <w:rFonts w:ascii="Arial" w:hAnsi="Arial"/>
          <w:noProof w:val="0"/>
          <w:rtl/>
        </w:rPr>
      </w:pPr>
    </w:p>
    <w:p w:rsidR="00B44C40" w:rsidRPr="00B44C40" w:rsidRDefault="00B44C40" w:rsidP="00F018A6">
      <w:pPr>
        <w:pStyle w:val="ad"/>
        <w:numPr>
          <w:ilvl w:val="0"/>
          <w:numId w:val="1"/>
        </w:numPr>
        <w:spacing w:line="360" w:lineRule="auto"/>
        <w:jc w:val="both"/>
        <w:rPr>
          <w:rFonts w:ascii="Arial" w:hAnsi="Arial"/>
          <w:noProof w:val="0"/>
        </w:rPr>
      </w:pPr>
      <w:r>
        <w:rPr>
          <w:rFonts w:ascii="Arial" w:hAnsi="Arial" w:hint="cs"/>
          <w:noProof w:val="0"/>
          <w:rtl/>
        </w:rPr>
        <w:t>המערער טען כי לאור הליך הפש"ר, אין משמעות לתוצאת הערעור ואם היה מדובר בנישום המתחמק מאחריות, לא היה מגיש את הערעור כלל. הליך הפש"ר נפתח בחודש דצמבר 2018, בעוד שהצהרו</w:t>
      </w:r>
      <w:r w:rsidR="00F018A6">
        <w:rPr>
          <w:rFonts w:ascii="Arial" w:hAnsi="Arial" w:hint="cs"/>
          <w:noProof w:val="0"/>
          <w:rtl/>
        </w:rPr>
        <w:t>ת</w:t>
      </w:r>
      <w:r>
        <w:rPr>
          <w:rFonts w:ascii="Arial" w:hAnsi="Arial" w:hint="cs"/>
          <w:noProof w:val="0"/>
          <w:rtl/>
        </w:rPr>
        <w:t xml:space="preserve"> ההון הוגשו על ידי המערער בשנת 2011, בשנת 2015 וב</w:t>
      </w:r>
      <w:r w:rsidR="00CC4FE1">
        <w:rPr>
          <w:rFonts w:ascii="Arial" w:hAnsi="Arial" w:hint="cs"/>
          <w:noProof w:val="0"/>
          <w:rtl/>
        </w:rPr>
        <w:t>יום 21.8.18, דהיינו</w:t>
      </w:r>
      <w:r w:rsidR="003C586D">
        <w:rPr>
          <w:rFonts w:ascii="Arial" w:hAnsi="Arial" w:hint="cs"/>
          <w:noProof w:val="0"/>
          <w:rtl/>
        </w:rPr>
        <w:t>,</w:t>
      </w:r>
      <w:r w:rsidR="00CC4FE1">
        <w:rPr>
          <w:rFonts w:ascii="Arial" w:hAnsi="Arial" w:hint="cs"/>
          <w:noProof w:val="0"/>
          <w:rtl/>
        </w:rPr>
        <w:t xml:space="preserve"> לפני שנפתח הליך הפש"ר</w:t>
      </w:r>
      <w:r w:rsidR="003C586D">
        <w:rPr>
          <w:rFonts w:ascii="Arial" w:hAnsi="Arial" w:hint="cs"/>
          <w:noProof w:val="0"/>
          <w:rtl/>
        </w:rPr>
        <w:t>, שטרם הסתיים</w:t>
      </w:r>
      <w:r w:rsidR="00CC4FE1">
        <w:rPr>
          <w:rFonts w:ascii="Arial" w:hAnsi="Arial" w:hint="cs"/>
          <w:noProof w:val="0"/>
          <w:rtl/>
        </w:rPr>
        <w:t xml:space="preserve">. העובדה שהוגש ערעור בהליך זה, אינה יכולה ללמד כי גרסתו של המערער, בנושאים השנויים במחלוקת, נכונה, מבלי שעלה בידי המערער להוכיח את טענותיו. </w:t>
      </w:r>
    </w:p>
    <w:p w:rsidR="00CC4FE1" w:rsidRDefault="00CC4FE1" w:rsidP="00BB4C73">
      <w:pPr>
        <w:spacing w:line="360" w:lineRule="auto"/>
        <w:jc w:val="both"/>
        <w:rPr>
          <w:rFonts w:ascii="Arial" w:hAnsi="Arial"/>
          <w:b/>
          <w:bCs/>
          <w:noProof w:val="0"/>
          <w:rtl/>
        </w:rPr>
      </w:pPr>
    </w:p>
    <w:p w:rsidR="00BB4C73" w:rsidRDefault="00BB4C73" w:rsidP="00BB4C73">
      <w:pPr>
        <w:spacing w:line="360" w:lineRule="auto"/>
        <w:jc w:val="both"/>
        <w:rPr>
          <w:rFonts w:ascii="Arial" w:hAnsi="Arial"/>
          <w:b/>
          <w:bCs/>
          <w:noProof w:val="0"/>
          <w:u w:val="single"/>
          <w:rtl/>
        </w:rPr>
      </w:pPr>
      <w:r>
        <w:rPr>
          <w:rFonts w:ascii="Arial" w:hAnsi="Arial"/>
          <w:b/>
          <w:bCs/>
          <w:noProof w:val="0"/>
          <w:u w:val="single"/>
          <w:rtl/>
        </w:rPr>
        <w:t>עוללות</w:t>
      </w:r>
    </w:p>
    <w:p w:rsidR="00BB4C73" w:rsidRDefault="00BB4C73" w:rsidP="003C586D">
      <w:pPr>
        <w:pStyle w:val="ad"/>
        <w:numPr>
          <w:ilvl w:val="0"/>
          <w:numId w:val="1"/>
        </w:numPr>
        <w:spacing w:line="360" w:lineRule="auto"/>
        <w:jc w:val="both"/>
        <w:rPr>
          <w:rFonts w:ascii="Arial" w:hAnsi="Arial"/>
          <w:noProof w:val="0"/>
          <w:rtl/>
        </w:rPr>
      </w:pPr>
      <w:r>
        <w:rPr>
          <w:rFonts w:ascii="Arial" w:hAnsi="Arial"/>
          <w:noProof w:val="0"/>
          <w:rtl/>
        </w:rPr>
        <w:t xml:space="preserve">המערער סבר כי </w:t>
      </w:r>
      <w:r w:rsidR="004C2E90">
        <w:rPr>
          <w:rFonts w:ascii="Arial" w:hAnsi="Arial"/>
          <w:noProof w:val="0"/>
          <w:rtl/>
        </w:rPr>
        <w:t xml:space="preserve">המשיב </w:t>
      </w:r>
      <w:r>
        <w:rPr>
          <w:rFonts w:ascii="Arial" w:hAnsi="Arial"/>
          <w:noProof w:val="0"/>
          <w:rtl/>
        </w:rPr>
        <w:t xml:space="preserve"> החמיר על דעת עצמו ביחס לאופי הסכם הלוואה, </w:t>
      </w:r>
      <w:r w:rsidR="00CC4FE1">
        <w:rPr>
          <w:rFonts w:ascii="Arial" w:hAnsi="Arial" w:hint="cs"/>
          <w:noProof w:val="0"/>
          <w:rtl/>
        </w:rPr>
        <w:t xml:space="preserve">תוך הסתמכות על </w:t>
      </w:r>
      <w:r>
        <w:rPr>
          <w:rFonts w:ascii="Arial" w:hAnsi="Arial"/>
          <w:noProof w:val="0"/>
          <w:rtl/>
        </w:rPr>
        <w:t>תקנות הגנת הצרכן</w:t>
      </w:r>
      <w:r w:rsidR="00CC4FE1">
        <w:rPr>
          <w:rFonts w:ascii="Arial" w:hAnsi="Arial" w:hint="cs"/>
          <w:noProof w:val="0"/>
          <w:rtl/>
        </w:rPr>
        <w:t>.</w:t>
      </w:r>
      <w:r>
        <w:rPr>
          <w:rFonts w:ascii="Arial" w:hAnsi="Arial"/>
          <w:noProof w:val="0"/>
          <w:rtl/>
        </w:rPr>
        <w:t xml:space="preserve"> מעיון בסעיף 1 להגד</w:t>
      </w:r>
      <w:r w:rsidR="00CC4FE1">
        <w:rPr>
          <w:rFonts w:ascii="Arial" w:hAnsi="Arial" w:hint="cs"/>
          <w:noProof w:val="0"/>
          <w:rtl/>
        </w:rPr>
        <w:t>ר</w:t>
      </w:r>
      <w:r>
        <w:rPr>
          <w:rFonts w:ascii="Arial" w:hAnsi="Arial"/>
          <w:noProof w:val="0"/>
          <w:rtl/>
        </w:rPr>
        <w:t xml:space="preserve">ות </w:t>
      </w:r>
      <w:r w:rsidR="00CC4FE1">
        <w:rPr>
          <w:rFonts w:ascii="Arial" w:hAnsi="Arial" w:hint="cs"/>
          <w:noProof w:val="0"/>
          <w:rtl/>
        </w:rPr>
        <w:t>ב</w:t>
      </w:r>
      <w:r>
        <w:rPr>
          <w:rFonts w:ascii="Arial" w:hAnsi="Arial"/>
          <w:noProof w:val="0"/>
          <w:rtl/>
        </w:rPr>
        <w:t>תקנות</w:t>
      </w:r>
      <w:r w:rsidR="00CC4FE1">
        <w:rPr>
          <w:rFonts w:ascii="Arial" w:hAnsi="Arial" w:hint="cs"/>
          <w:noProof w:val="0"/>
          <w:rtl/>
        </w:rPr>
        <w:t>,</w:t>
      </w:r>
      <w:r>
        <w:rPr>
          <w:rFonts w:ascii="Arial" w:hAnsi="Arial"/>
          <w:noProof w:val="0"/>
          <w:rtl/>
        </w:rPr>
        <w:t xml:space="preserve"> עולה כי המערער אינו נכנס לתחולת </w:t>
      </w:r>
      <w:r w:rsidR="00CC4FE1">
        <w:rPr>
          <w:rFonts w:ascii="Arial" w:hAnsi="Arial" w:hint="cs"/>
          <w:noProof w:val="0"/>
          <w:rtl/>
        </w:rPr>
        <w:t>התקנות</w:t>
      </w:r>
      <w:r>
        <w:rPr>
          <w:rFonts w:ascii="Arial" w:hAnsi="Arial"/>
          <w:noProof w:val="0"/>
          <w:rtl/>
        </w:rPr>
        <w:t>; כמו כן, המערער ציטט פסיקה ביחס לתקפותו של הסכם הלוואה אפילו בכתב יד</w:t>
      </w:r>
      <w:r w:rsidR="00CC4FE1">
        <w:rPr>
          <w:rFonts w:ascii="Arial" w:hAnsi="Arial" w:hint="cs"/>
          <w:noProof w:val="0"/>
          <w:rtl/>
        </w:rPr>
        <w:t xml:space="preserve">. </w:t>
      </w:r>
      <w:r w:rsidR="00CC4FE1">
        <w:rPr>
          <w:rFonts w:ascii="Arial" w:hAnsi="Arial" w:hint="cs"/>
          <w:noProof w:val="0"/>
          <w:rtl/>
        </w:rPr>
        <w:lastRenderedPageBreak/>
        <w:t>ב</w:t>
      </w:r>
      <w:r>
        <w:rPr>
          <w:rFonts w:ascii="Arial" w:hAnsi="Arial"/>
          <w:noProof w:val="0"/>
          <w:rtl/>
        </w:rPr>
        <w:t>ענייננו לא עסקינן בתקפותו של הסכם ההלוואה</w:t>
      </w:r>
      <w:r w:rsidR="00CC4FE1">
        <w:rPr>
          <w:rFonts w:ascii="Arial" w:hAnsi="Arial" w:hint="cs"/>
          <w:noProof w:val="0"/>
          <w:rtl/>
        </w:rPr>
        <w:t xml:space="preserve">, אלא </w:t>
      </w:r>
      <w:r>
        <w:rPr>
          <w:rFonts w:ascii="Arial" w:hAnsi="Arial"/>
          <w:noProof w:val="0"/>
          <w:rtl/>
        </w:rPr>
        <w:t>בהוכחת גרסתו של המערער, ביחס לשאלה העובדתית האם הייתה או לא הייתה הלוואה</w:t>
      </w:r>
      <w:r w:rsidR="003C586D">
        <w:rPr>
          <w:rFonts w:ascii="Arial" w:hAnsi="Arial" w:hint="cs"/>
          <w:noProof w:val="0"/>
          <w:rtl/>
        </w:rPr>
        <w:t xml:space="preserve"> </w:t>
      </w:r>
      <w:r w:rsidR="00CC4FE1">
        <w:rPr>
          <w:rFonts w:ascii="Arial" w:hAnsi="Arial" w:hint="cs"/>
          <w:noProof w:val="0"/>
          <w:rtl/>
        </w:rPr>
        <w:t xml:space="preserve">והאם ההלוואה הנטענת בין אנשים פרטיים, נוגעת להלוואות בין התאגידים שבבעלותם. בעניין זה התגלו סתירות לא מעטות בגרסת המערערת, שלא מצאתי כי יש לקבלה. </w:t>
      </w:r>
    </w:p>
    <w:p w:rsidR="00BB4C73" w:rsidRDefault="00BB4C73" w:rsidP="00BB4C73">
      <w:pPr>
        <w:pStyle w:val="ad"/>
        <w:spacing w:line="360" w:lineRule="auto"/>
        <w:ind w:left="360"/>
        <w:jc w:val="both"/>
        <w:rPr>
          <w:rFonts w:ascii="Arial" w:hAnsi="Arial"/>
          <w:noProof w:val="0"/>
        </w:rPr>
      </w:pPr>
    </w:p>
    <w:p w:rsidR="00BB4C73" w:rsidRDefault="00BB4C73" w:rsidP="003C586D">
      <w:pPr>
        <w:pStyle w:val="ad"/>
        <w:numPr>
          <w:ilvl w:val="0"/>
          <w:numId w:val="1"/>
        </w:numPr>
        <w:spacing w:line="360" w:lineRule="auto"/>
        <w:jc w:val="both"/>
        <w:rPr>
          <w:rFonts w:ascii="Arial" w:hAnsi="Arial"/>
          <w:noProof w:val="0"/>
        </w:rPr>
      </w:pPr>
      <w:r>
        <w:rPr>
          <w:rFonts w:ascii="Arial" w:hAnsi="Arial"/>
          <w:noProof w:val="0"/>
          <w:rtl/>
        </w:rPr>
        <w:t xml:space="preserve">עוד </w:t>
      </w:r>
      <w:r w:rsidR="00CC4FE1">
        <w:rPr>
          <w:rFonts w:ascii="Arial" w:hAnsi="Arial" w:hint="cs"/>
          <w:noProof w:val="0"/>
          <w:rtl/>
        </w:rPr>
        <w:t xml:space="preserve">טען </w:t>
      </w:r>
      <w:r>
        <w:rPr>
          <w:rFonts w:ascii="Arial" w:hAnsi="Arial"/>
          <w:noProof w:val="0"/>
          <w:rtl/>
        </w:rPr>
        <w:t xml:space="preserve">המערער כי </w:t>
      </w:r>
      <w:r w:rsidR="004C2E90">
        <w:rPr>
          <w:rFonts w:ascii="Arial" w:hAnsi="Arial"/>
          <w:noProof w:val="0"/>
          <w:rtl/>
        </w:rPr>
        <w:t xml:space="preserve">המשיב </w:t>
      </w:r>
      <w:r>
        <w:rPr>
          <w:rFonts w:ascii="Arial" w:hAnsi="Arial"/>
          <w:noProof w:val="0"/>
          <w:rtl/>
        </w:rPr>
        <w:t>לא לקח בחשבון השומה את יתרת הפ</w:t>
      </w:r>
      <w:r w:rsidR="00CC4FE1">
        <w:rPr>
          <w:rFonts w:ascii="Arial" w:hAnsi="Arial" w:hint="cs"/>
          <w:noProof w:val="0"/>
          <w:rtl/>
        </w:rPr>
        <w:t>י</w:t>
      </w:r>
      <w:r>
        <w:rPr>
          <w:rFonts w:ascii="Arial" w:hAnsi="Arial"/>
          <w:noProof w:val="0"/>
          <w:rtl/>
        </w:rPr>
        <w:t>קדון בחשבון הבנק של החברה</w:t>
      </w:r>
      <w:r w:rsidR="00CC4FE1">
        <w:rPr>
          <w:rFonts w:ascii="Arial" w:hAnsi="Arial" w:hint="cs"/>
          <w:noProof w:val="0"/>
          <w:rtl/>
        </w:rPr>
        <w:t>.</w:t>
      </w:r>
      <w:r>
        <w:rPr>
          <w:rFonts w:ascii="Arial" w:hAnsi="Arial"/>
          <w:noProof w:val="0"/>
          <w:rtl/>
        </w:rPr>
        <w:t xml:space="preserve"> לטעמי, המערער בא לכדי טעות</w:t>
      </w:r>
      <w:r w:rsidR="00CC4FE1">
        <w:rPr>
          <w:rFonts w:ascii="Arial" w:hAnsi="Arial" w:hint="cs"/>
          <w:noProof w:val="0"/>
          <w:rtl/>
        </w:rPr>
        <w:t>,</w:t>
      </w:r>
      <w:r>
        <w:rPr>
          <w:rFonts w:ascii="Arial" w:hAnsi="Arial"/>
          <w:noProof w:val="0"/>
          <w:rtl/>
        </w:rPr>
        <w:t xml:space="preserve"> שכן מאחר ומדובר בחשבון הבנק של החברה ולא חשבון אישי של המערער, </w:t>
      </w:r>
      <w:r w:rsidR="00CC4FE1">
        <w:rPr>
          <w:rFonts w:ascii="Arial" w:hAnsi="Arial" w:hint="cs"/>
          <w:noProof w:val="0"/>
          <w:rtl/>
        </w:rPr>
        <w:t xml:space="preserve">המשיב לא צריך היה </w:t>
      </w:r>
      <w:r w:rsidR="00512405">
        <w:rPr>
          <w:rFonts w:ascii="Arial" w:hAnsi="Arial" w:hint="cs"/>
          <w:noProof w:val="0"/>
          <w:rtl/>
        </w:rPr>
        <w:t xml:space="preserve">להתחשב בכך </w:t>
      </w:r>
      <w:r w:rsidR="00CC4FE1">
        <w:rPr>
          <w:rFonts w:ascii="Arial" w:hAnsi="Arial" w:hint="cs"/>
          <w:noProof w:val="0"/>
          <w:rtl/>
        </w:rPr>
        <w:t>ב</w:t>
      </w:r>
      <w:r>
        <w:rPr>
          <w:rFonts w:ascii="Arial" w:hAnsi="Arial"/>
          <w:noProof w:val="0"/>
          <w:rtl/>
        </w:rPr>
        <w:t>שומת המס של המערער. אכן, פיקדון זה יבוא לידי ביטוי בספרי החברה.</w:t>
      </w:r>
    </w:p>
    <w:p w:rsidR="00BB4C73" w:rsidRDefault="00BB4C73" w:rsidP="00BB4C73">
      <w:pPr>
        <w:pStyle w:val="ad"/>
        <w:rPr>
          <w:rFonts w:ascii="Arial" w:hAnsi="Arial"/>
          <w:noProof w:val="0"/>
        </w:rPr>
      </w:pPr>
    </w:p>
    <w:p w:rsidR="00BB4C73" w:rsidRDefault="003C586D" w:rsidP="003C586D">
      <w:pPr>
        <w:pStyle w:val="ad"/>
        <w:numPr>
          <w:ilvl w:val="0"/>
          <w:numId w:val="1"/>
        </w:numPr>
        <w:spacing w:line="360" w:lineRule="auto"/>
        <w:jc w:val="both"/>
        <w:rPr>
          <w:rFonts w:ascii="Arial" w:hAnsi="Arial"/>
          <w:noProof w:val="0"/>
          <w:rtl/>
        </w:rPr>
      </w:pPr>
      <w:r>
        <w:rPr>
          <w:rFonts w:ascii="Arial" w:hAnsi="Arial" w:hint="cs"/>
          <w:noProof w:val="0"/>
          <w:rtl/>
        </w:rPr>
        <w:t xml:space="preserve">בנוסף, </w:t>
      </w:r>
      <w:r w:rsidR="00BB4C73">
        <w:rPr>
          <w:rFonts w:ascii="Arial" w:hAnsi="Arial"/>
          <w:noProof w:val="0"/>
          <w:rtl/>
        </w:rPr>
        <w:t>המערער נקלע לכלל טעות לפי</w:t>
      </w:r>
      <w:r>
        <w:rPr>
          <w:rFonts w:ascii="Arial" w:hAnsi="Arial" w:hint="cs"/>
          <w:noProof w:val="0"/>
          <w:rtl/>
        </w:rPr>
        <w:t>ה</w:t>
      </w:r>
      <w:r w:rsidR="00BB4C73">
        <w:rPr>
          <w:rFonts w:ascii="Arial" w:hAnsi="Arial"/>
          <w:noProof w:val="0"/>
          <w:rtl/>
        </w:rPr>
        <w:t xml:space="preserve">, </w:t>
      </w:r>
      <w:r w:rsidR="004C2E90">
        <w:rPr>
          <w:rFonts w:ascii="Arial" w:hAnsi="Arial"/>
          <w:noProof w:val="0"/>
          <w:rtl/>
        </w:rPr>
        <w:t xml:space="preserve">המשיב </w:t>
      </w:r>
      <w:r w:rsidR="00BB4C73">
        <w:rPr>
          <w:rFonts w:ascii="Arial" w:hAnsi="Arial"/>
          <w:noProof w:val="0"/>
          <w:rtl/>
        </w:rPr>
        <w:t xml:space="preserve"> לא </w:t>
      </w:r>
      <w:r>
        <w:rPr>
          <w:rFonts w:ascii="Arial" w:hAnsi="Arial" w:hint="cs"/>
          <w:noProof w:val="0"/>
          <w:rtl/>
        </w:rPr>
        <w:t>לקח בחשבון</w:t>
      </w:r>
      <w:r w:rsidR="00BB4C73">
        <w:rPr>
          <w:rFonts w:ascii="Arial" w:hAnsi="Arial"/>
          <w:noProof w:val="0"/>
          <w:rtl/>
        </w:rPr>
        <w:t xml:space="preserve"> פחת על הדירות (בהתאם לפקודה – בשיעור של 2% לשנה) החל משנת 2010 כפי הצהרת המערער, אלא שעסקינן בתוספת לדירות שבנה אביו של המערער</w:t>
      </w:r>
      <w:r w:rsidR="00512405">
        <w:rPr>
          <w:rFonts w:ascii="Arial" w:hAnsi="Arial" w:hint="cs"/>
          <w:noProof w:val="0"/>
          <w:rtl/>
        </w:rPr>
        <w:t>,</w:t>
      </w:r>
      <w:r w:rsidR="00BB4C73">
        <w:rPr>
          <w:rFonts w:ascii="Arial" w:hAnsi="Arial"/>
          <w:noProof w:val="0"/>
          <w:rtl/>
        </w:rPr>
        <w:t xml:space="preserve"> בשנת 2014. נכון לשנת 2014 הפחת הוא</w:t>
      </w:r>
      <w:r w:rsidR="00512405">
        <w:rPr>
          <w:rFonts w:ascii="Arial" w:hAnsi="Arial" w:hint="cs"/>
          <w:noProof w:val="0"/>
          <w:rtl/>
        </w:rPr>
        <w:t xml:space="preserve"> בסך של  </w:t>
      </w:r>
      <w:r w:rsidR="00BB4C73">
        <w:rPr>
          <w:rFonts w:ascii="Arial" w:hAnsi="Arial"/>
          <w:noProof w:val="0"/>
          <w:rtl/>
        </w:rPr>
        <w:t>22,877</w:t>
      </w:r>
      <w:r w:rsidR="00512405">
        <w:rPr>
          <w:rFonts w:ascii="Arial" w:hAnsi="Arial" w:hint="cs"/>
          <w:noProof w:val="0"/>
          <w:rtl/>
        </w:rPr>
        <w:t xml:space="preserve"> ₪ </w:t>
      </w:r>
      <w:r w:rsidR="00BB4C73">
        <w:rPr>
          <w:rFonts w:ascii="Arial" w:hAnsi="Arial"/>
          <w:noProof w:val="0"/>
          <w:rtl/>
        </w:rPr>
        <w:t xml:space="preserve"> (סכום זניח יחסית) שחושב לעיל.</w:t>
      </w:r>
    </w:p>
    <w:p w:rsidR="00BB4C73" w:rsidRDefault="00BB4C73" w:rsidP="00BB4C73">
      <w:pPr>
        <w:pStyle w:val="ad"/>
        <w:spacing w:line="360" w:lineRule="auto"/>
        <w:ind w:left="360"/>
        <w:jc w:val="both"/>
        <w:rPr>
          <w:rFonts w:ascii="Arial" w:hAnsi="Arial"/>
          <w:noProof w:val="0"/>
        </w:rPr>
      </w:pPr>
    </w:p>
    <w:p w:rsidR="00694556" w:rsidRDefault="00512405" w:rsidP="00512405">
      <w:pPr>
        <w:pStyle w:val="ad"/>
        <w:numPr>
          <w:ilvl w:val="0"/>
          <w:numId w:val="1"/>
        </w:numPr>
        <w:spacing w:line="360" w:lineRule="auto"/>
        <w:jc w:val="both"/>
        <w:rPr>
          <w:rFonts w:ascii="Arial" w:hAnsi="Arial"/>
          <w:noProof w:val="0"/>
        </w:rPr>
      </w:pPr>
      <w:r>
        <w:rPr>
          <w:rFonts w:ascii="Arial" w:hAnsi="Arial" w:hint="cs"/>
          <w:noProof w:val="0"/>
          <w:rtl/>
        </w:rPr>
        <w:t xml:space="preserve">בכל הנוגע לקצבת הביטוח הלאומי נדמה כי המשיב ערך חישוב לפי ילד אחד ולמערער חמישה ילדים. בעניין זה, על המשיב לבחון מחדש את חישוב ההפחתה של קצבת הביטוח הלאומי. </w:t>
      </w:r>
    </w:p>
    <w:p w:rsidR="00512405" w:rsidRPr="00512405" w:rsidRDefault="00512405" w:rsidP="00512405">
      <w:pPr>
        <w:pStyle w:val="ad"/>
        <w:rPr>
          <w:rFonts w:ascii="Arial" w:hAnsi="Arial"/>
          <w:noProof w:val="0"/>
          <w:rtl/>
        </w:rPr>
      </w:pPr>
    </w:p>
    <w:p w:rsidR="00512405" w:rsidRPr="00512405" w:rsidRDefault="00512405" w:rsidP="00512405">
      <w:pPr>
        <w:spacing w:line="360" w:lineRule="auto"/>
        <w:jc w:val="both"/>
        <w:rPr>
          <w:rFonts w:ascii="Arial" w:hAnsi="Arial"/>
          <w:b/>
          <w:bCs/>
          <w:noProof w:val="0"/>
          <w:u w:val="single"/>
          <w:rtl/>
        </w:rPr>
      </w:pPr>
      <w:r w:rsidRPr="00512405">
        <w:rPr>
          <w:rFonts w:ascii="Arial" w:hAnsi="Arial" w:hint="cs"/>
          <w:b/>
          <w:bCs/>
          <w:noProof w:val="0"/>
          <w:u w:val="single"/>
          <w:rtl/>
        </w:rPr>
        <w:t>סוף דבר</w:t>
      </w:r>
    </w:p>
    <w:p w:rsidR="00512405" w:rsidRDefault="00512405" w:rsidP="003C586D">
      <w:pPr>
        <w:pStyle w:val="ad"/>
        <w:numPr>
          <w:ilvl w:val="0"/>
          <w:numId w:val="1"/>
        </w:numPr>
        <w:spacing w:line="360" w:lineRule="auto"/>
        <w:jc w:val="both"/>
        <w:rPr>
          <w:rFonts w:ascii="Arial" w:hAnsi="Arial"/>
          <w:noProof w:val="0"/>
        </w:rPr>
      </w:pPr>
      <w:r>
        <w:rPr>
          <w:rFonts w:ascii="Arial" w:hAnsi="Arial" w:hint="cs"/>
          <w:noProof w:val="0"/>
          <w:rtl/>
        </w:rPr>
        <w:t>לאור כל האמור לעיל, הערעור נדחה (בכפוף להערה בפסקה 8</w:t>
      </w:r>
      <w:r w:rsidR="003C586D">
        <w:rPr>
          <w:rFonts w:ascii="Arial" w:hAnsi="Arial" w:hint="cs"/>
          <w:noProof w:val="0"/>
          <w:rtl/>
        </w:rPr>
        <w:t>1</w:t>
      </w:r>
      <w:r>
        <w:rPr>
          <w:rFonts w:ascii="Arial" w:hAnsi="Arial" w:hint="cs"/>
          <w:noProof w:val="0"/>
          <w:rtl/>
        </w:rPr>
        <w:t xml:space="preserve"> לעיל). </w:t>
      </w:r>
    </w:p>
    <w:p w:rsidR="00512405" w:rsidRDefault="00512405" w:rsidP="00512405">
      <w:pPr>
        <w:pStyle w:val="ad"/>
        <w:spacing w:line="360" w:lineRule="auto"/>
        <w:ind w:left="360"/>
        <w:jc w:val="both"/>
        <w:rPr>
          <w:rFonts w:ascii="Arial" w:hAnsi="Arial"/>
          <w:noProof w:val="0"/>
        </w:rPr>
      </w:pPr>
    </w:p>
    <w:p w:rsidR="00512405" w:rsidRDefault="00512405" w:rsidP="00512405">
      <w:pPr>
        <w:pStyle w:val="ad"/>
        <w:numPr>
          <w:ilvl w:val="0"/>
          <w:numId w:val="1"/>
        </w:numPr>
        <w:spacing w:line="360" w:lineRule="auto"/>
        <w:jc w:val="both"/>
        <w:rPr>
          <w:rFonts w:ascii="Arial" w:hAnsi="Arial"/>
          <w:noProof w:val="0"/>
        </w:rPr>
      </w:pPr>
      <w:r>
        <w:rPr>
          <w:rFonts w:ascii="Arial" w:hAnsi="Arial" w:hint="cs"/>
          <w:noProof w:val="0"/>
          <w:rtl/>
        </w:rPr>
        <w:t xml:space="preserve">על המערער לשלם למשיב הוצאות ושכ"ט עו"ד בסכום כולל של 30,000 ₪ וזאת תוך 45 ימים מהיום. לאחר מועד זה יתווספו לסכום הנ"ל הפרשי הצמדה וריבית כחוק. </w:t>
      </w:r>
    </w:p>
    <w:p w:rsidR="00512405" w:rsidRDefault="00512405" w:rsidP="00512405">
      <w:pPr>
        <w:rPr>
          <w:rFonts w:ascii="Arial" w:hAnsi="Arial"/>
          <w:noProof w:val="0"/>
          <w:rtl/>
        </w:rPr>
      </w:pPr>
    </w:p>
    <w:p w:rsidR="002F70F3" w:rsidRPr="003C586D" w:rsidRDefault="002F70F3" w:rsidP="002F70F3">
      <w:pPr>
        <w:rPr>
          <w:rFonts w:ascii="Arial" w:hAnsi="Arial"/>
          <w:b/>
          <w:bCs/>
          <w:noProof w:val="0"/>
          <w:u w:val="single"/>
          <w:rtl/>
        </w:rPr>
      </w:pPr>
      <w:r w:rsidRPr="003C586D">
        <w:rPr>
          <w:rFonts w:ascii="Arial" w:hAnsi="Arial" w:hint="cs"/>
          <w:b/>
          <w:bCs/>
          <w:noProof w:val="0"/>
          <w:u w:val="single"/>
          <w:rtl/>
        </w:rPr>
        <w:t xml:space="preserve">המזכירות תמציא את פסק הדין לב"כ הצדדים. </w:t>
      </w:r>
    </w:p>
    <w:p w:rsidR="002F70F3" w:rsidRPr="002F70F3" w:rsidRDefault="002F70F3" w:rsidP="00512405">
      <w:pPr>
        <w:rPr>
          <w:rFonts w:ascii="Arial" w:hAnsi="Arial"/>
          <w:noProof w:val="0"/>
          <w:u w:val="single"/>
          <w:rtl/>
        </w:rPr>
      </w:pPr>
    </w:p>
    <w:p w:rsidR="002F70F3" w:rsidRPr="003C586D" w:rsidRDefault="002F70F3" w:rsidP="00512405">
      <w:pPr>
        <w:rPr>
          <w:rFonts w:ascii="Arial" w:hAnsi="Arial"/>
          <w:noProof w:val="0"/>
          <w:rtl/>
        </w:rPr>
      </w:pPr>
      <w:r w:rsidRPr="003C586D">
        <w:rPr>
          <w:rFonts w:ascii="Arial" w:hAnsi="Arial" w:hint="cs"/>
          <w:noProof w:val="0"/>
          <w:rtl/>
        </w:rPr>
        <w:t xml:space="preserve">ניתן לפרסם את פסק הדין. </w:t>
      </w:r>
    </w:p>
    <w:p w:rsidR="002F70F3" w:rsidRPr="002F70F3" w:rsidRDefault="002F70F3" w:rsidP="00512405">
      <w:pPr>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292132187"/>
          <w:text w:multiLine="1"/>
        </w:sdtPr>
        <w:sdtEndPr/>
        <w:sdtContent>
          <w:r>
            <w:rPr>
              <w:rFonts w:ascii="Arial" w:hAnsi="Arial"/>
              <w:noProof w:val="0"/>
              <w:rtl/>
            </w:rPr>
            <w:t>ה' אלול תשפ"ג</w:t>
          </w:r>
        </w:sdtContent>
      </w:sdt>
      <w:r>
        <w:rPr>
          <w:rFonts w:ascii="Arial" w:hAnsi="Arial"/>
          <w:noProof w:val="0"/>
          <w:rtl/>
        </w:rPr>
        <w:t xml:space="preserve">, </w:t>
      </w:r>
      <w:sdt>
        <w:sdtPr>
          <w:rPr>
            <w:rtl/>
          </w:rPr>
          <w:alias w:val="1456"/>
          <w:tag w:val="1456"/>
          <w:id w:val="1108006587"/>
          <w:text w:multiLine="1"/>
        </w:sdtPr>
        <w:sdtEndPr/>
        <w:sdtContent>
          <w:r>
            <w:rPr>
              <w:rFonts w:ascii="Arial" w:hAnsi="Arial"/>
              <w:noProof w:val="0"/>
              <w:rtl/>
            </w:rPr>
            <w:t>22 אוגוסט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7F72CD" w:rsidRDefault="007F72CD" w:rsidP="007F72CD">
      <w:pPr>
        <w:jc w:val="center"/>
        <w:rPr>
          <w:noProof w:val="0"/>
          <w:sz w:val="26"/>
          <w:szCs w:val="26"/>
        </w:rPr>
      </w:pPr>
    </w:p>
    <w:tbl>
      <w:tblPr>
        <w:tblStyle w:val="a9"/>
        <w:bidiVisual/>
        <w:tblW w:w="0" w:type="auto"/>
        <w:tblInd w:w="4212"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7F72CD" w:rsidTr="007F72CD">
        <w:trPr>
          <w:trHeight w:val="364"/>
        </w:trPr>
        <w:tc>
          <w:tcPr>
            <w:tcW w:w="3708" w:type="dxa"/>
            <w:tcBorders>
              <w:top w:val="nil"/>
              <w:left w:val="nil"/>
              <w:bottom w:val="single" w:sz="4" w:space="0" w:color="auto"/>
              <w:right w:val="nil"/>
            </w:tcBorders>
          </w:tcPr>
          <w:p w:rsidR="007F72CD" w:rsidRDefault="00347460">
            <w:pPr>
              <w:jc w:val="center"/>
            </w:pPr>
            <w:sdt>
              <w:sdtPr>
                <w:rPr>
                  <w:rFonts w:cs="Times New Roman"/>
                  <w:rtl/>
                </w:rPr>
                <w:alias w:val="MergeField"/>
                <w:tag w:val="2144"/>
                <w:id w:val="-280428779"/>
              </w:sdtPr>
              <w:sdtEndPr/>
              <w:sdtContent>
                <w:r w:rsidR="007F72CD">
                  <w:drawing>
                    <wp:inline distT="0" distB="0" distL="0" distR="0">
                      <wp:extent cx="1517650" cy="571500"/>
                      <wp:effectExtent l="0" t="0" r="635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7650" cy="571500"/>
                              </a:xfrm>
                              <a:prstGeom prst="rect">
                                <a:avLst/>
                              </a:prstGeom>
                              <a:noFill/>
                              <a:ln>
                                <a:noFill/>
                              </a:ln>
                            </pic:spPr>
                          </pic:pic>
                        </a:graphicData>
                      </a:graphic>
                    </wp:inline>
                  </w:drawing>
                </w:r>
              </w:sdtContent>
            </w:sdt>
          </w:p>
          <w:p w:rsidR="007F72CD" w:rsidRDefault="007F72CD">
            <w:pPr>
              <w:jc w:val="center"/>
              <w:rPr>
                <w:sz w:val="26"/>
                <w:szCs w:val="26"/>
                <w:rtl/>
              </w:rPr>
            </w:pPr>
          </w:p>
        </w:tc>
      </w:tr>
      <w:tr w:rsidR="007F72CD" w:rsidTr="007F72CD">
        <w:trPr>
          <w:trHeight w:val="415"/>
        </w:trPr>
        <w:tc>
          <w:tcPr>
            <w:tcW w:w="3708" w:type="dxa"/>
            <w:tcBorders>
              <w:top w:val="single" w:sz="4" w:space="0" w:color="auto"/>
              <w:left w:val="nil"/>
              <w:bottom w:val="nil"/>
              <w:right w:val="nil"/>
            </w:tcBorders>
            <w:hideMark/>
          </w:tcPr>
          <w:p w:rsidR="007F72CD" w:rsidRDefault="00347460">
            <w:pPr>
              <w:jc w:val="center"/>
              <w:rPr>
                <w:b/>
                <w:bCs/>
                <w:sz w:val="26"/>
                <w:szCs w:val="26"/>
              </w:rPr>
            </w:pPr>
            <w:sdt>
              <w:sdtPr>
                <w:rPr>
                  <w:rFonts w:hint="cs"/>
                  <w:rtl/>
                </w:rPr>
                <w:alias w:val="2141"/>
                <w:tag w:val="2141"/>
                <w:id w:val="424146769"/>
                <w:text w:multiLine="1"/>
              </w:sdtPr>
              <w:sdtEndPr/>
              <w:sdtContent>
                <w:r w:rsidR="007F72CD">
                  <w:rPr>
                    <w:rFonts w:hint="cs"/>
                    <w:b/>
                    <w:bCs/>
                    <w:sz w:val="26"/>
                    <w:szCs w:val="26"/>
                    <w:rtl/>
                  </w:rPr>
                  <w:t>אביגדור</w:t>
                </w:r>
              </w:sdtContent>
            </w:sdt>
            <w:r w:rsidR="007F72CD">
              <w:rPr>
                <w:rFonts w:hint="cs"/>
                <w:b/>
                <w:bCs/>
                <w:sz w:val="26"/>
                <w:szCs w:val="26"/>
                <w:rtl/>
              </w:rPr>
              <w:t xml:space="preserve"> </w:t>
            </w:r>
            <w:sdt>
              <w:sdtPr>
                <w:rPr>
                  <w:rFonts w:cs="Times New Roman"/>
                  <w:rtl/>
                </w:rPr>
                <w:alias w:val="2142"/>
                <w:tag w:val="2142"/>
                <w:id w:val="1434550607"/>
                <w:text w:multiLine="1"/>
              </w:sdtPr>
              <w:sdtEndPr/>
              <w:sdtContent>
                <w:r w:rsidR="007F72CD">
                  <w:rPr>
                    <w:b/>
                    <w:bCs/>
                    <w:sz w:val="26"/>
                    <w:szCs w:val="26"/>
                    <w:rtl/>
                  </w:rPr>
                  <w:t>דורות</w:t>
                </w:r>
              </w:sdtContent>
            </w:sdt>
            <w:r w:rsidR="007F72CD">
              <w:rPr>
                <w:rFonts w:hint="cs"/>
                <w:b/>
                <w:bCs/>
                <w:sz w:val="26"/>
                <w:szCs w:val="26"/>
                <w:rtl/>
              </w:rPr>
              <w:t xml:space="preserve">, </w:t>
            </w:r>
            <w:sdt>
              <w:sdtPr>
                <w:rPr>
                  <w:rFonts w:cs="Times New Roman"/>
                  <w:rtl/>
                </w:rPr>
                <w:alias w:val="2143"/>
                <w:tag w:val="2143"/>
                <w:id w:val="148415121"/>
                <w:text w:multiLine="1"/>
              </w:sdtPr>
              <w:sdtEndPr/>
              <w:sdtContent>
                <w:r w:rsidR="007F72CD">
                  <w:rPr>
                    <w:b/>
                    <w:bCs/>
                    <w:sz w:val="26"/>
                    <w:szCs w:val="26"/>
                    <w:rtl/>
                  </w:rPr>
                  <w:t>שופט</w:t>
                </w:r>
              </w:sdtContent>
            </w:sdt>
          </w:p>
        </w:tc>
      </w:tr>
    </w:tbl>
    <w:p w:rsidR="007F72CD" w:rsidRDefault="007F72CD" w:rsidP="007F72CD">
      <w:pPr>
        <w:ind w:left="4212"/>
        <w:jc w:val="both"/>
        <w:rPr>
          <w:rFonts w:ascii="David" w:eastAsia="David" w:hAnsi="David"/>
          <w:sz w:val="26"/>
          <w:szCs w:val="26"/>
          <w:rtl/>
        </w:rPr>
      </w:pPr>
    </w:p>
    <w:sectPr w:rsidR="007F72CD"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460" w:rsidRDefault="00347460">
      <w:r>
        <w:separator/>
      </w:r>
    </w:p>
  </w:endnote>
  <w:endnote w:type="continuationSeparator" w:id="0">
    <w:p w:rsidR="00347460" w:rsidRDefault="00347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51A" w:rsidRDefault="000E551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F7374">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F7374">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51A" w:rsidRDefault="000E551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460" w:rsidRDefault="00347460">
      <w:r>
        <w:separator/>
      </w:r>
    </w:p>
  </w:footnote>
  <w:footnote w:type="continuationSeparator" w:id="0">
    <w:p w:rsidR="00347460" w:rsidRDefault="00347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51A" w:rsidRDefault="000E551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694556">
      <w:trPr>
        <w:trHeight w:hRule="exact" w:val="418"/>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607579908"/>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22 אוגוסט 2023</w:t>
              </w:r>
            </w:p>
          </w:tc>
        </w:sdtContent>
      </w:sdt>
    </w:tr>
    <w:tr w:rsidR="00694556">
      <w:trPr>
        <w:trHeight w:val="337"/>
        <w:jc w:val="center"/>
      </w:trPr>
      <w:tc>
        <w:tcPr>
          <w:tcW w:w="8721" w:type="dxa"/>
          <w:gridSpan w:val="2"/>
        </w:tcPr>
        <w:p w:rsidR="00694556" w:rsidRDefault="00347460">
          <w:pPr>
            <w:rPr>
              <w:b/>
              <w:bCs/>
              <w:noProof w:val="0"/>
              <w:sz w:val="26"/>
              <w:szCs w:val="26"/>
              <w:rtl/>
            </w:rPr>
          </w:pPr>
          <w:sdt>
            <w:sdtPr>
              <w:rPr>
                <w:rtl/>
              </w:rPr>
              <w:alias w:val="1170"/>
              <w:tag w:val="1170"/>
              <w:id w:val="-439763973"/>
              <w:text w:multiLine="1"/>
            </w:sdtPr>
            <w:sdtEndPr/>
            <w:sdtContent>
              <w:r w:rsidR="00986101">
                <w:rPr>
                  <w:b/>
                  <w:bCs/>
                  <w:noProof w:val="0"/>
                  <w:sz w:val="26"/>
                  <w:szCs w:val="26"/>
                  <w:rtl/>
                </w:rPr>
                <w:t>ע"מ</w:t>
              </w:r>
            </w:sdtContent>
          </w:sdt>
          <w:r w:rsidR="00005C8B">
            <w:rPr>
              <w:b/>
              <w:bCs/>
              <w:noProof w:val="0"/>
              <w:sz w:val="26"/>
              <w:szCs w:val="26"/>
              <w:rtl/>
            </w:rPr>
            <w:t xml:space="preserve"> </w:t>
          </w:r>
          <w:sdt>
            <w:sdtPr>
              <w:rPr>
                <w:rtl/>
              </w:rPr>
              <w:alias w:val="1171"/>
              <w:tag w:val="1171"/>
              <w:id w:val="-418721140"/>
              <w:text w:multiLine="1"/>
            </w:sdtPr>
            <w:sdtEndPr/>
            <w:sdtContent>
              <w:r w:rsidR="00986101">
                <w:rPr>
                  <w:b/>
                  <w:bCs/>
                  <w:noProof w:val="0"/>
                  <w:sz w:val="26"/>
                  <w:szCs w:val="26"/>
                  <w:rtl/>
                </w:rPr>
                <w:t>30721-01-19</w:t>
              </w:r>
            </w:sdtContent>
          </w:sdt>
          <w:r w:rsidR="00005C8B">
            <w:rPr>
              <w:b/>
              <w:bCs/>
              <w:noProof w:val="0"/>
              <w:sz w:val="26"/>
              <w:szCs w:val="26"/>
              <w:rtl/>
            </w:rPr>
            <w:t xml:space="preserve"> </w:t>
          </w:r>
          <w:sdt>
            <w:sdtPr>
              <w:rPr>
                <w:rtl/>
              </w:rPr>
              <w:alias w:val="1172"/>
              <w:tag w:val="1172"/>
              <w:id w:val="-1527558386"/>
              <w:text w:multiLine="1"/>
            </w:sdtPr>
            <w:sdtEndPr/>
            <w:sdtContent>
              <w:r w:rsidR="00986101">
                <w:rPr>
                  <w:b/>
                  <w:bCs/>
                  <w:noProof w:val="0"/>
                  <w:sz w:val="26"/>
                  <w:szCs w:val="26"/>
                  <w:rtl/>
                </w:rPr>
                <w:t>סלים נ' מס הכנסה- פקיד שומה ירושלים 2</w:t>
              </w:r>
            </w:sdtContent>
          </w:sdt>
        </w:p>
        <w:p w:rsidR="00694556" w:rsidRDefault="00694556">
          <w:pPr>
            <w:rPr>
              <w:rtl/>
            </w:rPr>
          </w:pPr>
        </w:p>
        <w:p w:rsidR="00695D39" w:rsidRDefault="00695D39">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51A" w:rsidRDefault="000E551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B3E9E"/>
    <w:multiLevelType w:val="hybridMultilevel"/>
    <w:tmpl w:val="A106D198"/>
    <w:lvl w:ilvl="0" w:tplc="0A941F4A">
      <w:start w:val="1"/>
      <w:numFmt w:val="decimal"/>
      <w:lvlText w:val="%1."/>
      <w:lvlJc w:val="left"/>
      <w:pPr>
        <w:ind w:left="360" w:hanging="360"/>
      </w:pPr>
      <w:rPr>
        <w:b w:val="0"/>
        <w:bCs w:val="0"/>
      </w:rPr>
    </w:lvl>
    <w:lvl w:ilvl="1" w:tplc="04090013">
      <w:start w:val="1"/>
      <w:numFmt w:val="hebrew1"/>
      <w:lvlText w:val="%2."/>
      <w:lvlJc w:val="center"/>
      <w:pPr>
        <w:ind w:left="1080" w:hanging="360"/>
      </w:pPr>
      <w:rPr>
        <w:b w:val="0"/>
        <w:bCs w:val="0"/>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30207305"/>
    <w:multiLevelType w:val="hybridMultilevel"/>
    <w:tmpl w:val="4252CE34"/>
    <w:lvl w:ilvl="0" w:tplc="0A941F4A">
      <w:start w:val="1"/>
      <w:numFmt w:val="decimal"/>
      <w:lvlText w:val="%1."/>
      <w:lvlJc w:val="left"/>
      <w:pPr>
        <w:ind w:left="720" w:hanging="360"/>
      </w:pPr>
      <w:rPr>
        <w:b w:val="0"/>
        <w:bCs w:val="0"/>
      </w:rPr>
    </w:lvl>
    <w:lvl w:ilvl="1" w:tplc="675C9AA6">
      <w:start w:val="1"/>
      <w:numFmt w:val="decimal"/>
      <w:lvlText w:val="%2)"/>
      <w:lvlJc w:val="left"/>
      <w:pPr>
        <w:ind w:left="1440" w:hanging="360"/>
      </w:pPr>
      <w:rPr>
        <w:b w:val="0"/>
        <w:bCs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0C410A8"/>
    <w:multiLevelType w:val="hybridMultilevel"/>
    <w:tmpl w:val="D6AE8366"/>
    <w:lvl w:ilvl="0" w:tplc="7D7808F4">
      <w:start w:val="74"/>
      <w:numFmt w:val="bullet"/>
      <w:lvlText w:val="-"/>
      <w:lvlJc w:val="left"/>
      <w:pPr>
        <w:ind w:left="360" w:hanging="360"/>
      </w:pPr>
      <w:rPr>
        <w:rFonts w:ascii="David" w:eastAsia="Times New Roman" w:hAnsi="David" w:cs="David"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72B560A4"/>
    <w:multiLevelType w:val="hybridMultilevel"/>
    <w:tmpl w:val="48881096"/>
    <w:lvl w:ilvl="0" w:tplc="1BC26BF8">
      <w:numFmt w:val="bullet"/>
      <w:lvlText w:val="-"/>
      <w:lvlJc w:val="left"/>
      <w:pPr>
        <w:ind w:left="360" w:hanging="360"/>
      </w:pPr>
      <w:rPr>
        <w:rFonts w:ascii="David" w:eastAsiaTheme="minorHAnsi" w:hAnsi="David" w:cs="David"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10694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106947&amp;lt;/CaseID&amp;gt;_x000d__x000a_        &amp;lt;CaseMonth&amp;gt;1&amp;lt;/CaseMonth&amp;gt;_x000d__x000a_        &amp;lt;CaseYear&amp;gt;2019&amp;lt;/CaseYear&amp;gt;_x000d__x000a_        &amp;lt;CaseNumber&amp;gt;30721&amp;lt;/CaseNumber&amp;gt;_x000d__x000a_        &amp;lt;NumeratorGroupID&amp;gt;1&amp;lt;/NumeratorGroupID&amp;gt;_x000d__x000a_        &amp;lt;CaseName&amp;gt;סלים נ&amp;#39; מס הכנסה- פקיד שומה ירושלים 2&amp;lt;/CaseName&amp;gt;_x000d__x000a_        &amp;lt;CourtID&amp;gt;14&amp;lt;/CourtID&amp;gt;_x000d__x000a_        &amp;lt;CaseTypeID&amp;gt;10113&amp;lt;/CaseTypeID&amp;gt;_x000d__x000a_        &amp;lt;CaseInterestID&amp;gt;65&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30721-01-19&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9-01-13T12:02: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106947&amp;lt;/CaseID&amp;gt;_x000d__x000a_        &amp;lt;CaseMonth&amp;gt;1&amp;lt;/CaseMonth&amp;gt;_x000d__x000a_        &amp;lt;CaseYear&amp;gt;2019&amp;lt;/CaseYear&amp;gt;_x000d__x000a_        &amp;lt;CaseNumber&amp;gt;30721&amp;lt;/CaseNumber&amp;gt;_x000d__x000a_        &amp;lt;NumeratorGroupID&amp;gt;1&amp;lt;/NumeratorGroupID&amp;gt;_x000d__x000a_        &amp;lt;CaseName&amp;gt;סלים נ&amp;#39; מס הכנסה- פקיד שומה ירושלים 2&amp;lt;/CaseName&amp;gt;_x000d__x000a_        &amp;lt;CourtID&amp;gt;14&amp;lt;/CourtID&amp;gt;_x000d__x000a_        &amp;lt;CaseTypeID&amp;gt;10113&amp;lt;/CaseTypeID&amp;gt;_x000d__x000a_        &amp;lt;CaseInterestID&amp;gt;65&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30721-01-19&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CaseNextDeterminingTask&amp;gt;34&amp;lt;/CaseNextDeterminingTask&amp;gt;_x000d__x000a_        &amp;lt;CaseOpenDate&amp;gt;2019-01-13T12:02:00+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800669&amp;lt;/DecisionID&amp;gt;_x000d__x000a_        &amp;lt;DecisionName&amp;gt;פסק דין  שניתנה ע&amp;quot;י  אביגדור דורות&amp;lt;/DecisionName&amp;gt;_x000d__x000a_        &amp;lt;DecisionStatusID&amp;gt;1&amp;lt;/DecisionStatusID&amp;gt;_x000d__x000a_        &amp;lt;DecisionStatusChangeDate&amp;gt;2023-08-22T16:47:53.477+03:00&amp;lt;/DecisionStatusChangeDate&amp;gt;_x000d__x000a_        &amp;lt;DecisionSignatureDate&amp;gt;2023-08-22T16:47:52.643+03:00&amp;lt;/DecisionSignatureDate&amp;gt;_x000d__x000a_        &amp;lt;DecisionSignatureUserID&amp;gt;055121115@GOV.IL&amp;lt;/DecisionSignatureUserID&amp;gt;_x000d__x000a_        &amp;lt;DecisionCreateDate&amp;gt;2023-08-22T14:25:55.6+03:00&amp;lt;/DecisionCreateDate&amp;gt;_x000d__x000a_        &amp;lt;DecisionChangeDate&amp;gt;2023-08-22T16:47:53.493+03:00&amp;lt;/DecisionChangeDate&amp;gt;_x000d__x000a_        &amp;lt;DecisionChangeUserID&amp;gt;04303786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990060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037860@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46800669&amp;lt;/DecisionID&amp;gt;_x000d__x000a_        &amp;lt;CaseID&amp;gt;76106947&amp;lt;/CaseID&amp;gt;_x000d__x000a_        &amp;lt;IsOriginal&amp;gt;true&amp;lt;/IsOriginal&amp;gt;_x000d__x000a_        &amp;lt;IsDeleted&amp;gt;false&amp;lt;/IsDeleted&amp;gt;_x000d__x000a_        &amp;lt;CaseName&amp;gt;סלים נ&amp;#39; מס הכנסה- פקיד שומה ירושלים 2&amp;lt;/CaseName&amp;gt;_x000d__x000a_        &amp;lt;CaseDisplayIdentifier&amp;gt;30721-01-19 ע&amp;quot;מ&amp;lt;/CaseDisplayIdentifier&amp;gt;_x000d__x000a_      &amp;lt;/dt_DecisionCase&amp;gt;_x000d__x000a_    &amp;lt;/DecisionDS&amp;gt;_x000d__x000a_  &amp;lt;/diffgr:diffgram&amp;gt;_x000d__x000a_&amp;lt;/DecisionDS&amp;gt;"/>
    <w:docVar w:name="DecisionID" w:val="146800669"/>
    <w:docVar w:name="WordClientAssemblyName" w:val="NGCS.Decision.ClientWordBL"/>
    <w:docVar w:name="WordClientClassName" w:val="NGCS.Decision.ClientWordBL.DecisionClient"/>
  </w:docVars>
  <w:rsids>
    <w:rsidRoot w:val="00694556"/>
    <w:rsid w:val="00005C8B"/>
    <w:rsid w:val="00016C35"/>
    <w:rsid w:val="000564AB"/>
    <w:rsid w:val="00060C9D"/>
    <w:rsid w:val="000A385A"/>
    <w:rsid w:val="000C7104"/>
    <w:rsid w:val="000E551A"/>
    <w:rsid w:val="00140027"/>
    <w:rsid w:val="0014234E"/>
    <w:rsid w:val="00185DB8"/>
    <w:rsid w:val="001C4003"/>
    <w:rsid w:val="00204DF7"/>
    <w:rsid w:val="002B04E6"/>
    <w:rsid w:val="002C070D"/>
    <w:rsid w:val="002F70F3"/>
    <w:rsid w:val="003137A3"/>
    <w:rsid w:val="00347460"/>
    <w:rsid w:val="003944DB"/>
    <w:rsid w:val="003C586D"/>
    <w:rsid w:val="003D2DFD"/>
    <w:rsid w:val="00415F83"/>
    <w:rsid w:val="00494D60"/>
    <w:rsid w:val="004C2E90"/>
    <w:rsid w:val="004E6E3C"/>
    <w:rsid w:val="00512405"/>
    <w:rsid w:val="00547DB7"/>
    <w:rsid w:val="0055016D"/>
    <w:rsid w:val="00622BAA"/>
    <w:rsid w:val="00625C89"/>
    <w:rsid w:val="00656162"/>
    <w:rsid w:val="006662ED"/>
    <w:rsid w:val="00671BD5"/>
    <w:rsid w:val="006805C1"/>
    <w:rsid w:val="00694556"/>
    <w:rsid w:val="00695D39"/>
    <w:rsid w:val="006A7D3C"/>
    <w:rsid w:val="006B23BF"/>
    <w:rsid w:val="006E1A53"/>
    <w:rsid w:val="007056AA"/>
    <w:rsid w:val="007A24FE"/>
    <w:rsid w:val="007F72CD"/>
    <w:rsid w:val="00820005"/>
    <w:rsid w:val="00846D27"/>
    <w:rsid w:val="008874D6"/>
    <w:rsid w:val="00887E2F"/>
    <w:rsid w:val="008E3BC5"/>
    <w:rsid w:val="00903896"/>
    <w:rsid w:val="00910591"/>
    <w:rsid w:val="00964F5E"/>
    <w:rsid w:val="00986101"/>
    <w:rsid w:val="009B52C5"/>
    <w:rsid w:val="009C6679"/>
    <w:rsid w:val="00AE6308"/>
    <w:rsid w:val="00AF1ED6"/>
    <w:rsid w:val="00B44C40"/>
    <w:rsid w:val="00B80CBD"/>
    <w:rsid w:val="00BB4C73"/>
    <w:rsid w:val="00BC037B"/>
    <w:rsid w:val="00C55B72"/>
    <w:rsid w:val="00CC4FE1"/>
    <w:rsid w:val="00D53924"/>
    <w:rsid w:val="00D96D8C"/>
    <w:rsid w:val="00DC1891"/>
    <w:rsid w:val="00DF7374"/>
    <w:rsid w:val="00E54642"/>
    <w:rsid w:val="00E97908"/>
    <w:rsid w:val="00ED5431"/>
    <w:rsid w:val="00F018A6"/>
    <w:rsid w:val="00F0353A"/>
    <w:rsid w:val="00F64BC8"/>
    <w:rsid w:val="00FC4F2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968021-8427-46FC-9D70-6494834AF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paragraph" w:styleId="ad">
    <w:name w:val="List Paragraph"/>
    <w:basedOn w:val="a"/>
    <w:uiPriority w:val="34"/>
    <w:qFormat/>
    <w:rsid w:val="00BB4C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045737">
      <w:bodyDiv w:val="1"/>
      <w:marLeft w:val="0"/>
      <w:marRight w:val="0"/>
      <w:marTop w:val="0"/>
      <w:marBottom w:val="0"/>
      <w:divBdr>
        <w:top w:val="none" w:sz="0" w:space="0" w:color="auto"/>
        <w:left w:val="none" w:sz="0" w:space="0" w:color="auto"/>
        <w:bottom w:val="none" w:sz="0" w:space="0" w:color="auto"/>
        <w:right w:val="none" w:sz="0" w:space="0" w:color="auto"/>
      </w:divBdr>
    </w:div>
    <w:div w:id="116446686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76106947</CaseID>
    <CaseJudicialPersonPresentationDS>
      <CaseJudicalPersonActive>
        <CaseID>76106947</CaseID>
        <JudicialPersonID>055121115@GOV.IL</JudicialPersonID>
        <JudicialPersonTypeID>1</JudicialPersonTypeID>
        <JudicialTypeID>1</JudicialTypeID>
        <IsChairman>false</IsChairman>
        <TreatmentStartDate>2019-04-02T15:20:29.45+03:00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חן בניון חסון</FullName>
        <FirstName>חן</FirstName>
        <LastName>בניון חסון</LastName>
        <PartyPropertyName/>
        <AuthenticationTypeAndNumber>מ.ר. 66446</AuthenticationTypeAndNumber>
        <RepresentatedOrRepresentativesNames>בדר סלים</RepresentatedOrRepresentativesNames>
        <RepresentatedOrRepresentativesCount>1</RepresentatedOrRepresentativesCount>
        <InvitedBy/>
        <CaseID>76106947</CaseID>
        <CaseJudicialPersonPresentationDS>
          <CaseJudicalPersonActive>
            <CaseID>76106947</CaseID>
            <JudicialPersonID>055121115@GOV.IL</JudicialPersonID>
            <JudicialPersonTypeID>1</JudicialPersonTypeID>
            <JudicialTypeID>1</JudicialTypeID>
            <IsChairman>false</IsChairman>
            <TreatmentStartDate>2019-04-02T15:20:29.45+03:00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199473474</CasePartyID>
        <PartyTypeID>2</PartyTypeID>
        <ActivityStatusID>1</ActivityStatusID>
        <PartyAliasID>24</PartyAliasID>
        <PartyAliasName>בא כוח מערערים</PartyAliasName>
        <LegalEntityID>72759761</LegalEntityID>
        <CaseLegalEntityID>107323763</CaseLegalEntityID>
        <AuthenticationTypeID>4</AuthenticationTypeID>
        <AuthenticationTypeName>מ.ר.</AuthenticationTypeName>
        <LegalEntityNumber>66446</LegalEntityNumber>
        <IsMainPartyType>true</IsMainPartyType>
        <CaseDisplayIdentifier>30721-01-19</CaseDisplayIdentifier>
        <CaseTypeID>10113</CaseTypeID>
        <CaseTypeName>ערעור מסים (ע"מ)</CaseTypeName>
        <CaseName>סלים נ' מס הכנסה- פקיד שומה ירושלים 2</CaseName>
        <FullAddress>דר טיכו 12 באר שבע </FullAddress>
        <EmailAddress>chenbenayuon.adv@gmail.com</EmailAddress>
        <MotionID>0</MotionID>
        <CasePleaID>0</CasePleaID>
        <LinkedCaseID>0</LinkedCaseID>
        <PartyID>1</PartyID>
        <CasePartyCategoryID>2</CasePartyCategoryID>
        <LegalEntityAddressID>86275571</LegalEntityAddressID>
        <LegalEntityEmailAddressID>68006807</LegalEntityEmailAddressID>
        <PleaTypeID>6</PleaTypeID>
        <LawyerOfficeName>משרד עו"ד חן בניון חסון</LawyerOfficeName>
        <LawyerOfficeID>72759762</LawyerOfficeID>
        <GroupPartyAlias/>
        <IsConverted>false</IsConverted>
        <LegalEntityNameID>76947359</LegalEntityNameID>
        <RepresentatedNamesOfAssistant/>
        <LegalEntityTypeID>4</LegalEntityTypeID>
        <IsVerdictExists>false</IsVerdictExists>
        <IsAsirAzir>false</IsAsirAzir>
        <IsPublicationProhibited>false</IsPublicationProhibited>
        <PublicationProhibitedFullName>חן בניון חסון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בדר סלים</FullName>
        <FirstName>סלים</FirstName>
        <LastName>בדר</LastName>
        <PartyPropertyName/>
        <AuthenticationTypeAndNumber>ת"ז 026290890</AuthenticationTypeAndNumber>
        <RepresentatedOrRepresentativesNames>חן בניון חסון</RepresentatedOrRepresentativesNames>
        <RepresentatedOrRepresentativesCount>1</RepresentatedOrRepresentativesCount>
        <InvitedBy/>
        <CaseID>76106947</CaseID>
        <CaseJudicialPersonPresentationDS>
          <CaseJudicalPersonActive>
            <CaseID>76106947</CaseID>
            <JudicialPersonID>055121115@GOV.IL</JudicialPersonID>
            <JudicialPersonTypeID>1</JudicialPersonTypeID>
            <JudicialTypeID>1</JudicialTypeID>
            <IsChairman>false</IsChairman>
            <TreatmentStartDate>2019-04-02T15:20:29.45+03:00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191806012</CasePartyID>
        <PartyTypeID>1</PartyTypeID>
        <ActivityStatusID>1</ActivityStatusID>
        <PartyAliasID>5</PartyAliasID>
        <PartyAliasName>מערער</PartyAliasName>
        <OrdinalNumber>1</OrdinalNumber>
        <LegalEntityID>13054220</LegalEntityID>
        <CaseLegalEntityID>105110862</CaseLegalEntityID>
        <AuthenticationTypeID>1</AuthenticationTypeID>
        <AuthenticationTypeName>ת"ז</AuthenticationTypeName>
        <LegalEntityNumber>026290890</LegalEntityNumber>
        <IsMainPartyType>true</IsMainPartyType>
        <CaseDisplayIdentifier>30721-01-19</CaseDisplayIdentifier>
        <CaseTypeID>10113</CaseTypeID>
        <CaseTypeName>ערעור מסים (ע"מ)</CaseTypeName>
        <CaseName>סלים נ' מס הכנסה- פקיד שומה ירושלים 2</CaseName>
        <FullAddress>דרך שכם 1 בניין הנדייה ירושלים </FullAddress>
        <MotionID>0</MotionID>
        <CasePleaID>0</CasePleaID>
        <FatherName>מוחמד</FatherName>
        <LinkedCaseID>0</LinkedCaseID>
        <PartyID>1</PartyID>
        <CasePartyCategoryID>2</CasePartyCategoryID>
        <LegalEntityAddressID>82809969</LegalEntityAddressID>
        <PleaTypeID>6</PleaTypeID>
        <GroupPartyAlias>מערערים</GroupPartyAlias>
        <IsConverted>false</IsConverted>
        <LegalEntityRegisteredNameID>8247718</LegalEntityRegisteredNameID>
        <LegalEntityNameID>87070629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בדר סלים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מס הכנסה- פקיד שומה ירושלים 2</FullName>
        <FirstName/>
        <LastName>מס הכנסה- פקיד שומה ירושלים 2</LastName>
        <PartyPropertyName/>
        <AuthenticationTypeAndNumber>חברות </AuthenticationTypeAndNumber>
        <RepresentatedOrRepresentativesNames>כוכבית נצח</RepresentatedOrRepresentativesNames>
        <RepresentatedOrRepresentativesCount>1</RepresentatedOrRepresentativesCount>
        <InvitedBy/>
        <CaseID>76106947</CaseID>
        <CaseJudicialPersonPresentationDS>
          <CaseJudicalPersonActive>
            <CaseID>76106947</CaseID>
            <JudicialPersonID>055121115@GOV.IL</JudicialPersonID>
            <JudicialPersonTypeID>1</JudicialPersonTypeID>
            <JudicialTypeID>1</JudicialTypeID>
            <IsChairman>false</IsChairman>
            <TreatmentStartDate>2019-04-02T15:20:29.45+03:00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191806013</CasePartyID>
        <PartyTypeID>1</PartyTypeID>
        <ActivityStatusID>1</ActivityStatusID>
        <PartyAliasID>4</PartyAliasID>
        <PartyAliasName>משיב</PartyAliasName>
        <OrdinalNumber>1</OrdinalNumber>
        <LegalEntityID>77817090</LegalEntityID>
        <CaseLegalEntityID>105110863</CaseLegalEntityID>
        <AuthenticationTypeID>3</AuthenticationTypeID>
        <AuthenticationTypeName>חברות</AuthenticationTypeName>
        <IsMainPartyType>true</IsMainPartyType>
        <CaseDisplayIdentifier>30721-01-19</CaseDisplayIdentifier>
        <CaseTypeID>10113</CaseTypeID>
        <CaseTypeName>ערעור מסים (ע"מ)</CaseTypeName>
        <CaseName>סלים נ' מס הכנסה- פקיד שומה ירושלים 2</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87070628</LegalEntityNameID>
        <RepresentatedNamesOfAssistant/>
        <LegalEntityTypeID>3</LegalEntityTypeID>
        <IsVerdictExists>false</IsVerdictExists>
        <IsAsirAzir>false</IsAsirAzir>
        <IsPublicationProhibited>false</IsPublicationProhibited>
        <PublicationProhibitedFullName>מס הכנסה- פקיד שומה ירושלים 2</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כוכבית נצח</FullName>
        <FirstName>כוכבית</FirstName>
        <LastName>נצח</LastName>
        <PartyPropertyName/>
        <AuthenticationTypeAndNumber>מ.ר. 16651</AuthenticationTypeAndNumber>
        <RepresentatedOrRepresentativesNames> מס הכנסה- פקיד שומה ירושלים 2</RepresentatedOrRepresentativesNames>
        <RepresentatedOrRepresentativesCount>1</RepresentatedOrRepresentativesCount>
        <InvitedBy/>
        <CaseID>76106947</CaseID>
        <CaseJudicialPersonPresentationDS>
          <CaseJudicalPersonActive>
            <CaseID>76106947</CaseID>
            <JudicialPersonID>055121115@GOV.IL</JudicialPersonID>
            <JudicialPersonTypeID>1</JudicialPersonTypeID>
            <JudicialTypeID>1</JudicialTypeID>
            <IsChairman>false</IsChairman>
            <TreatmentStartDate>2019-04-02T15:20:29.45+03:00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191806014</CasePartyID>
        <PartyTypeID>2</PartyTypeID>
        <ActivityStatusID>1</ActivityStatusID>
        <PartyAliasID>23</PartyAliasID>
        <PartyAliasName>בא כוח משיבים</PartyAliasName>
        <OrdinalNumber>1</OrdinalNumber>
        <LegalEntityID>397179</LegalEntityID>
        <CaseLegalEntityID>105110864</CaseLegalEntityID>
        <AuthenticationTypeID>4</AuthenticationTypeID>
        <AuthenticationTypeName>מ.ר.</AuthenticationTypeName>
        <LegalEntityNumber>16651</LegalEntityNumber>
        <IsMainPartyType>true</IsMainPartyType>
        <CaseDisplayIdentifier>30721-01-19</CaseDisplayIdentifier>
        <CaseTypeID>10113</CaseTypeID>
        <CaseTypeName>ערעור מסים (ע"מ)</CaseTypeName>
        <CaseName>סלים נ' מס הכנסה- פקיד שומה ירושלים 2</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18163</LegalEntityNameID>
        <RepresentatedNamesOfAssistant/>
        <LegalEntityTypeID>4</LegalEntityTypeID>
        <IsVerdictExists>false</IsVerdictExists>
        <IsAsirAzir>false</IsAsirAzir>
        <IsPublicationProhibited>false</IsPublicationProhibited>
        <PublicationProhibitedFullName>כוכבית נצח</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2023-08-22T14:20:42.5583901+03:00</DecisionSignatureDate>
    <OpenCaseDate>2019-01-13T12:02:00+02:00</OpenCaseDate>
    <CaseFeeSum>0.000</CaseFeeSum>
    <DecisionTypeID>2</DecisionTypeID>
    <DecisionSignatureUserName>אביגדור דורות</DecisionSignatureUserName>
    <DecisionSignatureDateHebrew>2023-08-22T14:20:42.5583901+03:00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סלים נ' מס הכנסה- פקיד שומה ירושלים 2</CaseName>
    <DecisionNumberInCase>2</DecisionNumberInCase>
  </dt_Decision>
  <dt_DecisionCase>
    <DecisionID>0</DecisionID>
    <CaseID>76106947</CaseID>
    <CaseJudicialPersonPresentationDS>
      <CaseJudicalPersonActive>
        <CaseID>76106947</CaseID>
        <JudicialPersonID>055121115@GOV.IL</JudicialPersonID>
        <JudicialPersonTypeID>1</JudicialPersonTypeID>
        <JudicialTypeID>1</JudicialTypeID>
        <IsChairman>false</IsChairman>
        <TreatmentStartDate>2019-04-02T15:20:29.45+03:00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חן בניון חסון</FullName>
        <FirstName>חן</FirstName>
        <LastName>בניון חסון</LastName>
        <PartyPropertyName/>
        <AuthenticationTypeAndNumber>מ.ר. 66446</AuthenticationTypeAndNumber>
        <RepresentatedOrRepresentativesNames>בדר סלים</RepresentatedOrRepresentativesNames>
        <RepresentatedOrRepresentativesCount>1</RepresentatedOrRepresentativesCount>
        <InvitedBy/>
        <CaseID>76106947</CaseID>
        <CaseJudicialPersonPresentationDS>
          <CaseJudicalPersonActive>
            <CaseID>76106947</CaseID>
            <JudicialPersonID>055121115@GOV.IL</JudicialPersonID>
            <JudicialPersonTypeID>1</JudicialPersonTypeID>
            <JudicialTypeID>1</JudicialTypeID>
            <IsChairman>false</IsChairman>
            <TreatmentStartDate>2019-04-02T15:20:29.45+03:00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199473474</CasePartyID>
        <PartyTypeID>2</PartyTypeID>
        <ActivityStatusID>1</ActivityStatusID>
        <PartyAliasID>24</PartyAliasID>
        <PartyAliasName>בא כוח מערערים</PartyAliasName>
        <LegalEntityID>72759761</LegalEntityID>
        <CaseLegalEntityID>107323763</CaseLegalEntityID>
        <AuthenticationTypeID>4</AuthenticationTypeID>
        <AuthenticationTypeName>מ.ר.</AuthenticationTypeName>
        <LegalEntityNumber>66446</LegalEntityNumber>
        <IsMainPartyType>true</IsMainPartyType>
        <CaseDisplayIdentifier>30721-01-19</CaseDisplayIdentifier>
        <CaseTypeID>10113</CaseTypeID>
        <CaseTypeName>ערעור מסים (ע"מ)</CaseTypeName>
        <CaseName>סלים נ' מס הכנסה- פקיד שומה ירושלים 2</CaseName>
        <FullAddress>דר טיכו 12 באר שבע </FullAddress>
        <EmailAddress>chenbenayuon.adv@gmail.com</EmailAddress>
        <MotionID>0</MotionID>
        <CasePleaID>0</CasePleaID>
        <LinkedCaseID>0</LinkedCaseID>
        <PartyID>1</PartyID>
        <CasePartyCategoryID>2</CasePartyCategoryID>
        <LegalEntityAddressID>86275571</LegalEntityAddressID>
        <LegalEntityEmailAddressID>68006807</LegalEntityEmailAddressID>
        <PleaTypeID>6</PleaTypeID>
        <LawyerOfficeName>משרד עו"ד חן בניון חסון</LawyerOfficeName>
        <LawyerOfficeID>72759762</LawyerOfficeID>
        <GroupPartyAlias/>
        <IsConverted>false</IsConverted>
        <LegalEntityNameID>76947359</LegalEntityNameID>
        <RepresentatedNamesOfAssistant/>
        <LegalEntityTypeID>4</LegalEntityTypeID>
        <IsVerdictExists>false</IsVerdictExists>
        <IsAsirAzir>false</IsAsirAzir>
        <IsPublicationProhibited>false</IsPublicationProhibited>
        <PublicationProhibitedFullName>חן בניון חסון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בדר סלים</FullName>
        <FirstName>סלים</FirstName>
        <LastName>בדר</LastName>
        <PartyPropertyName/>
        <AuthenticationTypeAndNumber>ת"ז 026290890</AuthenticationTypeAndNumber>
        <RepresentatedOrRepresentativesNames>חן בניון חסון</RepresentatedOrRepresentativesNames>
        <RepresentatedOrRepresentativesCount>1</RepresentatedOrRepresentativesCount>
        <InvitedBy/>
        <CaseID>76106947</CaseID>
        <CaseJudicialPersonPresentationDS>
          <CaseJudicalPersonActive>
            <CaseID>76106947</CaseID>
            <JudicialPersonID>055121115@GOV.IL</JudicialPersonID>
            <JudicialPersonTypeID>1</JudicialPersonTypeID>
            <JudicialTypeID>1</JudicialTypeID>
            <IsChairman>false</IsChairman>
            <TreatmentStartDate>2019-04-02T15:20:29.45+03:00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191806012</CasePartyID>
        <PartyTypeID>1</PartyTypeID>
        <ActivityStatusID>1</ActivityStatusID>
        <PartyAliasID>5</PartyAliasID>
        <PartyAliasName>מערער</PartyAliasName>
        <OrdinalNumber>1</OrdinalNumber>
        <LegalEntityID>13054220</LegalEntityID>
        <CaseLegalEntityID>105110862</CaseLegalEntityID>
        <AuthenticationTypeID>1</AuthenticationTypeID>
        <AuthenticationTypeName>ת"ז</AuthenticationTypeName>
        <LegalEntityNumber>026290890</LegalEntityNumber>
        <IsMainPartyType>true</IsMainPartyType>
        <CaseDisplayIdentifier>30721-01-19</CaseDisplayIdentifier>
        <CaseTypeID>10113</CaseTypeID>
        <CaseTypeName>ערעור מסים (ע"מ)</CaseTypeName>
        <CaseName>סלים נ' מס הכנסה- פקיד שומה ירושלים 2</CaseName>
        <FullAddress>דרך שכם 1 בניין הנדייה ירושלים </FullAddress>
        <MotionID>0</MotionID>
        <CasePleaID>0</CasePleaID>
        <FatherName>מוחמד</FatherName>
        <LinkedCaseID>0</LinkedCaseID>
        <PartyID>1</PartyID>
        <CasePartyCategoryID>2</CasePartyCategoryID>
        <LegalEntityAddressID>82809969</LegalEntityAddressID>
        <PleaTypeID>6</PleaTypeID>
        <GroupPartyAlias>מערערים</GroupPartyAlias>
        <IsConverted>false</IsConverted>
        <LegalEntityRegisteredNameID>8247718</LegalEntityRegisteredNameID>
        <LegalEntityNameID>87070629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בדר סלים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מס הכנסה- פקיד שומה ירושלים 2</FullName>
        <FirstName/>
        <LastName>מס הכנסה- פקיד שומה ירושלים 2</LastName>
        <PartyPropertyName/>
        <AuthenticationTypeAndNumber>חברות </AuthenticationTypeAndNumber>
        <RepresentatedOrRepresentativesNames>כוכבית נצח</RepresentatedOrRepresentativesNames>
        <RepresentatedOrRepresentativesCount>1</RepresentatedOrRepresentativesCount>
        <InvitedBy/>
        <CaseID>76106947</CaseID>
        <CaseJudicialPersonPresentationDS>
          <CaseJudicalPersonActive>
            <CaseID>76106947</CaseID>
            <JudicialPersonID>055121115@GOV.IL</JudicialPersonID>
            <JudicialPersonTypeID>1</JudicialPersonTypeID>
            <JudicialTypeID>1</JudicialTypeID>
            <IsChairman>false</IsChairman>
            <TreatmentStartDate>2019-04-02T15:20:29.45+03:00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191806013</CasePartyID>
        <PartyTypeID>1</PartyTypeID>
        <ActivityStatusID>1</ActivityStatusID>
        <PartyAliasID>4</PartyAliasID>
        <PartyAliasName>משיב</PartyAliasName>
        <OrdinalNumber>1</OrdinalNumber>
        <LegalEntityID>77817090</LegalEntityID>
        <CaseLegalEntityID>105110863</CaseLegalEntityID>
        <AuthenticationTypeID>3</AuthenticationTypeID>
        <AuthenticationTypeName>חברות</AuthenticationTypeName>
        <IsMainPartyType>true</IsMainPartyType>
        <CaseDisplayIdentifier>30721-01-19</CaseDisplayIdentifier>
        <CaseTypeID>10113</CaseTypeID>
        <CaseTypeName>ערעור מסים (ע"מ)</CaseTypeName>
        <CaseName>סלים נ' מס הכנסה- פקיד שומה ירושלים 2</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87070628</LegalEntityNameID>
        <RepresentatedNamesOfAssistant/>
        <LegalEntityTypeID>3</LegalEntityTypeID>
        <IsVerdictExists>false</IsVerdictExists>
        <IsAsirAzir>false</IsAsirAzir>
        <IsPublicationProhibited>false</IsPublicationProhibited>
        <PublicationProhibitedFullName>מס הכנסה- פקיד שומה ירושלים 2</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כוכבית נצח</FullName>
        <FirstName>כוכבית</FirstName>
        <LastName>נצח</LastName>
        <PartyPropertyName/>
        <AuthenticationTypeAndNumber>מ.ר. 16651</AuthenticationTypeAndNumber>
        <RepresentatedOrRepresentativesNames> מס הכנסה- פקיד שומה ירושלים 2</RepresentatedOrRepresentativesNames>
        <RepresentatedOrRepresentativesCount>1</RepresentatedOrRepresentativesCount>
        <InvitedBy/>
        <CaseID>76106947</CaseID>
        <CaseJudicialPersonPresentationDS>
          <CaseJudicalPersonActive>
            <CaseID>76106947</CaseID>
            <JudicialPersonID>055121115@GOV.IL</JudicialPersonID>
            <JudicialPersonTypeID>1</JudicialPersonTypeID>
            <JudicialTypeID>1</JudicialTypeID>
            <IsChairman>false</IsChairman>
            <TreatmentStartDate>2019-04-02T15:20:29.45+03:00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191806014</CasePartyID>
        <PartyTypeID>2</PartyTypeID>
        <ActivityStatusID>1</ActivityStatusID>
        <PartyAliasID>23</PartyAliasID>
        <PartyAliasName>בא כוח משיבים</PartyAliasName>
        <OrdinalNumber>1</OrdinalNumber>
        <LegalEntityID>397179</LegalEntityID>
        <CaseLegalEntityID>105110864</CaseLegalEntityID>
        <AuthenticationTypeID>4</AuthenticationTypeID>
        <AuthenticationTypeName>מ.ר.</AuthenticationTypeName>
        <LegalEntityNumber>16651</LegalEntityNumber>
        <IsMainPartyType>true</IsMainPartyType>
        <CaseDisplayIdentifier>30721-01-19</CaseDisplayIdentifier>
        <CaseTypeID>10113</CaseTypeID>
        <CaseTypeName>ערעור מסים (ע"מ)</CaseTypeName>
        <CaseName>סלים נ' מס הכנסה- פקיד שומה ירושלים 2</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18163</LegalEntityNameID>
        <RepresentatedNamesOfAssistant/>
        <LegalEntityTypeID>4</LegalEntityTypeID>
        <IsVerdictExists>false</IsVerdictExists>
        <IsAsirAzir>false</IsAsirAzir>
        <IsPublicationProhibited>false</IsPublicationProhibited>
        <PublicationProhibitedFullName>כוכבית נצח</PublicationProhibitedFullName>
      </CaseParties>
    </CasePartiesSelectionDS>
    <CaseName>סלים נ' מס הכנסה- פקיד שומה ירושלים 2</CaseName>
    <CaseDisplayIdentifier>30721-01-19</CaseDisplayIdentifier>
    <CaseInterestID>65</CaseInterestID>
    <CaseTypeShortName>ע"מ</CaseTypeShortName>
  </dt_DecisionCase>
  <dt_DecisionJudgePanel>
    <JudgeID>055121115@GOV.IL</JudgeID>
    <DisplayName>אביגדור דורות</DisplayName>
    <RoleName>שופט</RoleName>
    <UserTitleName>שופט</UserTitleName>
  </dt_DecisionJudgePanel>
  <dt_LegalEntityDetails>
    <Fax>08-6164844</Fax>
    <Phone>08-9100992</Phone>
    <AddressDesc/>
    <PartyID>1</PartyID>
    <PartyTypeID>2</PartyTypeID>
    <DecisionID>0</DecisionID>
    <StreetName>דר טיכו 12 </StreetName>
    <CityName>באר שבע</CityName>
    <FullName>חן בניון חסון</FullName>
    <Email>chenbenayuon.adv@gmail.com</Email>
    <IsPublicationProhibited>false</IsPublicationProhibited>
  </dt_LegalEntityDetails>
  <dt_LegalEntityDetails>
    <Fax>02-5328992</Fax>
    <PartyID>1</PartyID>
    <PartyTypeID>1</PartyTypeID>
    <DecisionID>0</DecisionID>
    <StreetName>דרך שכם 1 בניין הנדייה</StreetName>
    <CityName>ירושלים</CityName>
    <FullName>בדר סלים</FullName>
    <IsPublicationProhibited>false</IsPublicationProhibited>
  </dt_LegalEntityDetails>
  <dt_LegalEntityDetails>
    <PartyID>2</PartyID>
    <PartyTypeID>1</PartyTypeID>
    <DecisionID>0</DecisionID>
    <IsPublicationProhibited>false</IsPublicationProhibited>
  </dt_LegalEntityDetails>
  <dt_LegalEntityDetails>
    <Fax>02-5419581</Fax>
    <Phone>02-5419555</Phone>
    <PartyID>2</PartyID>
    <PartyTypeID>2</PartyTypeID>
    <DecisionID>0</DecisionID>
    <StreetName>מח"ל 7</StreetName>
    <CityName>ירושלים</CityName>
    <FullName>כוכבית נצח</FullName>
    <Email>Ez-jer@justice.gov.il</Email>
    <IsPublicationProhibited>false</IsPublicationProhibited>
  </dt_LegalEntityDetails>
  <dt_CaseJudicalPersonActive>
    <CaseJudicalPerson>שופט אביגדור דורות</CaseJudicalPerson>
  </dt_CaseJudicalPersonActive>
  <dt_Sitting>
    <PreviousMeetingDate>2021-12-06T10:00:00+02:00</PreviousMeetingDate>
    <PreviousSittingTypeID>2</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Props1.xml><?xml version="1.0" encoding="utf-8"?>
<ds:datastoreItem xmlns:ds="http://schemas.openxmlformats.org/officeDocument/2006/customXml" ds:itemID="{74A0E9C5-3263-42C5-846E-ED3F3165C4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5589</Words>
  <Characters>27946</Characters>
  <Application>Microsoft Office Word</Application>
  <DocSecurity>0</DocSecurity>
  <Lines>232</Lines>
  <Paragraphs>66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2023-08-22T14:06:00Z</cp:lastPrinted>
  <dcterms:created xsi:type="dcterms:W3CDTF">2023-08-27T11:31:00Z</dcterms:created>
  <dcterms:modified xsi:type="dcterms:W3CDTF">2023-08-27T11:31:00Z</dcterms:modified>
</cp:coreProperties>
</file>